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064" w:rsidRPr="00932064" w:rsidRDefault="00932064" w:rsidP="00932064">
      <w:pPr>
        <w:spacing w:after="120"/>
        <w:rPr>
          <w:rFonts w:ascii="Arial" w:hAnsi="Arial" w:cs="Arial"/>
          <w:b/>
        </w:rPr>
      </w:pPr>
      <w:r w:rsidRPr="00932064">
        <w:rPr>
          <w:rFonts w:ascii="Arial" w:hAnsi="Arial" w:cs="Arial"/>
          <w:b/>
          <w:sz w:val="28"/>
          <w:szCs w:val="28"/>
          <w:u w:val="single"/>
        </w:rPr>
        <w:t xml:space="preserve">Obec Pavlice, Obecný úrad, Pavlice 146, 919 42 Pavlice </w:t>
      </w:r>
    </w:p>
    <w:p w:rsidR="00932064" w:rsidRPr="00932064" w:rsidRDefault="00932064" w:rsidP="00932064">
      <w:pPr>
        <w:spacing w:after="120"/>
        <w:jc w:val="center"/>
        <w:rPr>
          <w:rFonts w:ascii="Arial" w:hAnsi="Arial" w:cs="Arial"/>
          <w:b/>
        </w:rPr>
      </w:pPr>
    </w:p>
    <w:p w:rsidR="00932064" w:rsidRPr="00932064" w:rsidRDefault="00932064" w:rsidP="00932064">
      <w:pPr>
        <w:spacing w:after="120"/>
        <w:jc w:val="center"/>
        <w:rPr>
          <w:rFonts w:ascii="Arial" w:hAnsi="Arial" w:cs="Arial"/>
          <w:b/>
        </w:rPr>
      </w:pPr>
    </w:p>
    <w:p w:rsidR="00932064" w:rsidRPr="00932064" w:rsidRDefault="00932064" w:rsidP="00932064">
      <w:pPr>
        <w:spacing w:after="120"/>
        <w:rPr>
          <w:rFonts w:ascii="Arial" w:hAnsi="Arial" w:cs="Arial"/>
          <w:b/>
        </w:rPr>
      </w:pPr>
    </w:p>
    <w:p w:rsidR="00932064" w:rsidRPr="00932064" w:rsidRDefault="00932064" w:rsidP="00932064">
      <w:pPr>
        <w:spacing w:after="120"/>
        <w:rPr>
          <w:rFonts w:ascii="Arial" w:hAnsi="Arial" w:cs="Arial"/>
          <w:b/>
        </w:rPr>
      </w:pPr>
    </w:p>
    <w:p w:rsidR="00932064" w:rsidRPr="00932064" w:rsidRDefault="00932064" w:rsidP="00932064">
      <w:pPr>
        <w:spacing w:after="120"/>
        <w:rPr>
          <w:rFonts w:ascii="Arial" w:hAnsi="Arial" w:cs="Arial"/>
          <w:b/>
        </w:rPr>
      </w:pPr>
    </w:p>
    <w:p w:rsidR="00932064" w:rsidRPr="00932064" w:rsidRDefault="00932064" w:rsidP="00932064">
      <w:pPr>
        <w:rPr>
          <w:rFonts w:ascii="Arial" w:hAnsi="Arial" w:cs="Arial"/>
          <w:b/>
          <w:sz w:val="28"/>
          <w:szCs w:val="28"/>
        </w:rPr>
      </w:pPr>
      <w:r w:rsidRPr="00932064">
        <w:rPr>
          <w:rFonts w:ascii="Arial" w:hAnsi="Arial" w:cs="Arial"/>
          <w:b/>
          <w:sz w:val="28"/>
          <w:szCs w:val="28"/>
        </w:rPr>
        <w:t xml:space="preserve">                           Materiál na rokovanie obecného zastupiteľstva</w:t>
      </w:r>
    </w:p>
    <w:p w:rsidR="00932064" w:rsidRPr="00932064" w:rsidRDefault="00932064" w:rsidP="00932064">
      <w:pPr>
        <w:rPr>
          <w:rFonts w:ascii="Arial" w:hAnsi="Arial" w:cs="Arial"/>
          <w:b/>
          <w:sz w:val="28"/>
          <w:szCs w:val="28"/>
        </w:rPr>
      </w:pPr>
    </w:p>
    <w:p w:rsidR="00932064" w:rsidRPr="00932064" w:rsidRDefault="00932064" w:rsidP="00932064">
      <w:pPr>
        <w:rPr>
          <w:rFonts w:ascii="Arial" w:hAnsi="Arial" w:cs="Arial"/>
          <w:b/>
          <w:sz w:val="28"/>
          <w:szCs w:val="28"/>
        </w:rPr>
      </w:pPr>
    </w:p>
    <w:p w:rsidR="00932064" w:rsidRPr="00932064" w:rsidRDefault="00932064" w:rsidP="00932064">
      <w:pPr>
        <w:rPr>
          <w:rFonts w:ascii="Arial" w:hAnsi="Arial" w:cs="Arial"/>
          <w:b/>
          <w:sz w:val="28"/>
          <w:szCs w:val="28"/>
        </w:rPr>
      </w:pPr>
    </w:p>
    <w:p w:rsidR="00932064" w:rsidRPr="00932064" w:rsidRDefault="00932064" w:rsidP="00932064">
      <w:pPr>
        <w:rPr>
          <w:rFonts w:ascii="Arial" w:hAnsi="Arial" w:cs="Arial"/>
        </w:rPr>
      </w:pPr>
      <w:r w:rsidRPr="00932064">
        <w:rPr>
          <w:rFonts w:ascii="Arial" w:hAnsi="Arial" w:cs="Arial"/>
        </w:rPr>
        <w:t>Obecné zastupiteľstvo Pavlice</w:t>
      </w:r>
    </w:p>
    <w:p w:rsidR="00932064" w:rsidRPr="00932064" w:rsidRDefault="00932064" w:rsidP="00932064">
      <w:pPr>
        <w:rPr>
          <w:rFonts w:ascii="Arial" w:hAnsi="Arial" w:cs="Arial"/>
        </w:rPr>
      </w:pPr>
      <w:r w:rsidRPr="00932064">
        <w:rPr>
          <w:rFonts w:ascii="Arial" w:hAnsi="Arial" w:cs="Arial"/>
        </w:rPr>
        <w:t xml:space="preserve">Dňa </w:t>
      </w:r>
      <w:r>
        <w:rPr>
          <w:rFonts w:ascii="Arial" w:hAnsi="Arial" w:cs="Arial"/>
        </w:rPr>
        <w:t>29.04.2020</w:t>
      </w:r>
      <w:r w:rsidRPr="00932064">
        <w:rPr>
          <w:rFonts w:ascii="Arial" w:hAnsi="Arial" w:cs="Arial"/>
          <w:u w:val="single"/>
        </w:rPr>
        <w:t xml:space="preserve"> </w:t>
      </w:r>
    </w:p>
    <w:p w:rsidR="00932064" w:rsidRPr="00932064" w:rsidRDefault="00932064" w:rsidP="00932064">
      <w:pPr>
        <w:jc w:val="both"/>
        <w:rPr>
          <w:rFonts w:ascii="Arial" w:hAnsi="Arial" w:cs="Arial"/>
          <w:b/>
          <w:bCs/>
        </w:rPr>
      </w:pPr>
      <w:r w:rsidRPr="00932064">
        <w:rPr>
          <w:rFonts w:ascii="Arial" w:hAnsi="Arial" w:cs="Arial"/>
          <w:b/>
          <w:bCs/>
        </w:rPr>
        <w:t xml:space="preserve"> </w:t>
      </w:r>
    </w:p>
    <w:p w:rsidR="00932064" w:rsidRPr="00932064" w:rsidRDefault="00932064" w:rsidP="00932064">
      <w:pPr>
        <w:jc w:val="both"/>
        <w:rPr>
          <w:rFonts w:ascii="Arial" w:hAnsi="Arial" w:cs="Arial"/>
          <w:b/>
          <w:bCs/>
        </w:rPr>
      </w:pPr>
    </w:p>
    <w:p w:rsidR="00932064" w:rsidRPr="00932064" w:rsidRDefault="00932064" w:rsidP="00932064">
      <w:pPr>
        <w:jc w:val="both"/>
        <w:rPr>
          <w:rFonts w:ascii="Arial" w:hAnsi="Arial" w:cs="Arial"/>
          <w:b/>
          <w:bCs/>
        </w:rPr>
      </w:pPr>
    </w:p>
    <w:p w:rsidR="00932064" w:rsidRPr="00932064" w:rsidRDefault="00932064" w:rsidP="00932064">
      <w:pPr>
        <w:jc w:val="both"/>
        <w:rPr>
          <w:rFonts w:ascii="Arial" w:hAnsi="Arial" w:cs="Arial"/>
          <w:b/>
          <w:bCs/>
        </w:rPr>
      </w:pPr>
    </w:p>
    <w:p w:rsidR="00932064" w:rsidRPr="00932064" w:rsidRDefault="00932064" w:rsidP="00932064">
      <w:pPr>
        <w:jc w:val="both"/>
        <w:rPr>
          <w:rFonts w:ascii="Arial" w:hAnsi="Arial" w:cs="Arial"/>
          <w:b/>
          <w:bCs/>
        </w:rPr>
      </w:pPr>
    </w:p>
    <w:p w:rsidR="00932064" w:rsidRPr="00932064" w:rsidRDefault="00932064" w:rsidP="00932064">
      <w:pPr>
        <w:jc w:val="both"/>
        <w:rPr>
          <w:rFonts w:ascii="Arial" w:hAnsi="Arial" w:cs="Arial"/>
          <w:b/>
          <w:bCs/>
        </w:rPr>
      </w:pPr>
    </w:p>
    <w:p w:rsidR="00932064" w:rsidRPr="00932064" w:rsidRDefault="00932064" w:rsidP="00932064">
      <w:pPr>
        <w:jc w:val="both"/>
        <w:rPr>
          <w:rFonts w:ascii="Arial" w:hAnsi="Arial" w:cs="Arial"/>
          <w:b/>
          <w:bCs/>
        </w:rPr>
      </w:pPr>
    </w:p>
    <w:p w:rsidR="00932064" w:rsidRPr="00932064" w:rsidRDefault="00932064" w:rsidP="00932064">
      <w:pPr>
        <w:rPr>
          <w:rFonts w:ascii="Arial" w:hAnsi="Arial" w:cs="Arial"/>
          <w:b/>
          <w:sz w:val="32"/>
          <w:szCs w:val="32"/>
        </w:rPr>
      </w:pPr>
      <w:r w:rsidRPr="00932064">
        <w:rPr>
          <w:rFonts w:ascii="Arial" w:hAnsi="Arial" w:cs="Arial"/>
          <w:b/>
          <w:sz w:val="28"/>
          <w:szCs w:val="28"/>
        </w:rPr>
        <w:t xml:space="preserve"> </w:t>
      </w:r>
    </w:p>
    <w:p w:rsidR="00932064" w:rsidRPr="00932064" w:rsidRDefault="00932064" w:rsidP="00932064">
      <w:pPr>
        <w:jc w:val="center"/>
        <w:rPr>
          <w:rFonts w:ascii="Arial" w:hAnsi="Arial" w:cs="Arial"/>
          <w:b/>
          <w:sz w:val="32"/>
        </w:rPr>
      </w:pPr>
      <w:r w:rsidRPr="00932064">
        <w:rPr>
          <w:rFonts w:ascii="Arial" w:hAnsi="Arial" w:cs="Arial"/>
          <w:b/>
          <w:sz w:val="32"/>
        </w:rPr>
        <w:t>Stanovisko hlavného kontrolóra obce k záverečnému účtu</w:t>
      </w:r>
    </w:p>
    <w:p w:rsidR="00932064" w:rsidRPr="00932064" w:rsidRDefault="00932064" w:rsidP="00932064">
      <w:pPr>
        <w:jc w:val="center"/>
        <w:rPr>
          <w:rFonts w:ascii="Arial" w:hAnsi="Arial" w:cs="Arial"/>
          <w:b/>
          <w:sz w:val="32"/>
        </w:rPr>
      </w:pPr>
    </w:p>
    <w:p w:rsidR="00932064" w:rsidRPr="00932064" w:rsidRDefault="00932064" w:rsidP="00932064">
      <w:pPr>
        <w:jc w:val="center"/>
        <w:rPr>
          <w:rFonts w:ascii="Arial" w:hAnsi="Arial" w:cs="Arial"/>
          <w:b/>
          <w:sz w:val="32"/>
        </w:rPr>
      </w:pPr>
      <w:r w:rsidRPr="00932064">
        <w:rPr>
          <w:rFonts w:ascii="Arial" w:hAnsi="Arial" w:cs="Arial"/>
          <w:b/>
          <w:sz w:val="32"/>
        </w:rPr>
        <w:t>obce Pavlice za rok 2019</w:t>
      </w:r>
    </w:p>
    <w:p w:rsidR="00932064" w:rsidRPr="00932064" w:rsidRDefault="00932064" w:rsidP="00932064">
      <w:pPr>
        <w:jc w:val="center"/>
        <w:rPr>
          <w:rFonts w:ascii="Arial" w:hAnsi="Arial" w:cs="Arial"/>
          <w:b/>
          <w:sz w:val="32"/>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b/>
          <w:u w:val="single"/>
        </w:rPr>
      </w:pPr>
      <w:r w:rsidRPr="00932064">
        <w:rPr>
          <w:rFonts w:ascii="Arial" w:hAnsi="Arial" w:cs="Arial"/>
          <w:b/>
          <w:u w:val="single"/>
        </w:rPr>
        <w:t>Predkladá</w:t>
      </w:r>
      <w:r w:rsidRPr="00932064">
        <w:rPr>
          <w:rFonts w:ascii="Arial" w:hAnsi="Arial" w:cs="Arial"/>
          <w:b/>
        </w:rPr>
        <w:t>:</w:t>
      </w:r>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b/>
          <w:u w:val="single"/>
        </w:rPr>
        <w:t>Materiál obsahuje:</w:t>
      </w:r>
    </w:p>
    <w:p w:rsidR="00932064" w:rsidRPr="00932064" w:rsidRDefault="00932064" w:rsidP="00932064">
      <w:pPr>
        <w:rPr>
          <w:rFonts w:ascii="Arial" w:hAnsi="Arial" w:cs="Arial"/>
          <w:u w:val="single"/>
        </w:rPr>
      </w:pPr>
    </w:p>
    <w:p w:rsidR="00932064" w:rsidRPr="00932064" w:rsidRDefault="00932064" w:rsidP="00932064">
      <w:pPr>
        <w:rPr>
          <w:rFonts w:ascii="Arial" w:hAnsi="Arial" w:cs="Arial"/>
        </w:rPr>
      </w:pPr>
      <w:r w:rsidRPr="00932064">
        <w:rPr>
          <w:rFonts w:ascii="Arial" w:hAnsi="Arial" w:cs="Arial"/>
        </w:rPr>
        <w:t xml:space="preserve">PhDr. Zlatica </w:t>
      </w:r>
      <w:proofErr w:type="spellStart"/>
      <w:r w:rsidRPr="00932064">
        <w:rPr>
          <w:rFonts w:ascii="Arial" w:hAnsi="Arial" w:cs="Arial"/>
        </w:rPr>
        <w:t>Opáleková</w:t>
      </w:r>
      <w:proofErr w:type="spellEnd"/>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rPr>
        <w:tab/>
        <w:t>1. Návrh na uznesenie</w:t>
      </w:r>
    </w:p>
    <w:p w:rsidR="00932064" w:rsidRPr="00932064" w:rsidRDefault="00932064" w:rsidP="00932064">
      <w:pPr>
        <w:rPr>
          <w:rFonts w:ascii="Arial" w:hAnsi="Arial" w:cs="Arial"/>
        </w:rPr>
      </w:pPr>
      <w:r w:rsidRPr="00932064">
        <w:rPr>
          <w:rFonts w:ascii="Arial" w:hAnsi="Arial" w:cs="Arial"/>
        </w:rPr>
        <w:t>hlavná kontrolórka</w:t>
      </w:r>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rPr>
        <w:tab/>
      </w:r>
      <w:r w:rsidRPr="00932064">
        <w:rPr>
          <w:rFonts w:ascii="Arial" w:hAnsi="Arial" w:cs="Arial"/>
        </w:rPr>
        <w:tab/>
        <w:t>2. Dôvodovú správu</w:t>
      </w:r>
    </w:p>
    <w:p w:rsidR="00932064" w:rsidRPr="00932064" w:rsidRDefault="00932064" w:rsidP="00932064">
      <w:pPr>
        <w:ind w:left="4680"/>
        <w:rPr>
          <w:rFonts w:ascii="Arial" w:hAnsi="Arial" w:cs="Arial"/>
        </w:rPr>
      </w:pPr>
      <w:r w:rsidRPr="00932064">
        <w:rPr>
          <w:rFonts w:ascii="Arial" w:hAnsi="Arial" w:cs="Arial"/>
        </w:rPr>
        <w:tab/>
      </w:r>
      <w:r w:rsidRPr="00932064">
        <w:rPr>
          <w:rFonts w:ascii="Arial" w:hAnsi="Arial" w:cs="Arial"/>
        </w:rPr>
        <w:tab/>
        <w:t>3. Materiál</w:t>
      </w: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b/>
        </w:rPr>
      </w:pPr>
      <w:r w:rsidRPr="00932064">
        <w:rPr>
          <w:rFonts w:ascii="Arial" w:hAnsi="Arial" w:cs="Arial"/>
          <w:b/>
          <w:u w:val="single"/>
        </w:rPr>
        <w:t>Spracovateľ</w:t>
      </w:r>
      <w:r w:rsidRPr="00932064">
        <w:rPr>
          <w:rFonts w:ascii="Arial" w:hAnsi="Arial" w:cs="Arial"/>
          <w:b/>
        </w:rPr>
        <w:t>:</w:t>
      </w:r>
    </w:p>
    <w:p w:rsidR="00932064" w:rsidRPr="00932064" w:rsidRDefault="00932064" w:rsidP="00932064">
      <w:pPr>
        <w:rPr>
          <w:rFonts w:ascii="Arial" w:hAnsi="Arial" w:cs="Arial"/>
        </w:rPr>
      </w:pPr>
    </w:p>
    <w:p w:rsidR="00932064" w:rsidRPr="00932064" w:rsidRDefault="00932064" w:rsidP="00932064">
      <w:pPr>
        <w:rPr>
          <w:rFonts w:ascii="Arial" w:hAnsi="Arial" w:cs="Arial"/>
        </w:rPr>
      </w:pPr>
      <w:r w:rsidRPr="00932064">
        <w:rPr>
          <w:rFonts w:ascii="Arial" w:hAnsi="Arial" w:cs="Arial"/>
        </w:rPr>
        <w:t xml:space="preserve">PhDr. Zlatica </w:t>
      </w:r>
      <w:proofErr w:type="spellStart"/>
      <w:r w:rsidRPr="00932064">
        <w:rPr>
          <w:rFonts w:ascii="Arial" w:hAnsi="Arial" w:cs="Arial"/>
        </w:rPr>
        <w:t>Opáleková</w:t>
      </w:r>
      <w:proofErr w:type="spellEnd"/>
    </w:p>
    <w:p w:rsidR="00932064" w:rsidRPr="00932064" w:rsidRDefault="00932064" w:rsidP="00932064">
      <w:pPr>
        <w:rPr>
          <w:rFonts w:ascii="Arial" w:hAnsi="Arial" w:cs="Arial"/>
        </w:rPr>
      </w:pPr>
      <w:r w:rsidRPr="00932064">
        <w:rPr>
          <w:rFonts w:ascii="Arial" w:hAnsi="Arial" w:cs="Arial"/>
        </w:rPr>
        <w:t>hlavná kontrolórka</w:t>
      </w: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r w:rsidRPr="00932064">
        <w:rPr>
          <w:rFonts w:ascii="Arial" w:hAnsi="Arial" w:cs="Arial"/>
        </w:rPr>
        <w:lastRenderedPageBreak/>
        <w:t xml:space="preserve">uznesenie OZ  č.  ....................     dňa </w:t>
      </w:r>
      <w:r>
        <w:rPr>
          <w:rFonts w:ascii="Arial" w:hAnsi="Arial" w:cs="Arial"/>
        </w:rPr>
        <w:t>29.04.2020</w:t>
      </w: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rPr>
          <w:rFonts w:ascii="Arial" w:hAnsi="Arial" w:cs="Arial"/>
        </w:rPr>
      </w:pPr>
    </w:p>
    <w:p w:rsidR="00932064" w:rsidRPr="00932064" w:rsidRDefault="00932064" w:rsidP="00932064">
      <w:pPr>
        <w:widowControl/>
        <w:numPr>
          <w:ilvl w:val="0"/>
          <w:numId w:val="1"/>
        </w:numPr>
        <w:suppressAutoHyphens w:val="0"/>
        <w:autoSpaceDN w:val="0"/>
        <w:rPr>
          <w:rFonts w:ascii="Arial" w:hAnsi="Arial" w:cs="Arial"/>
          <w:b/>
        </w:rPr>
      </w:pPr>
      <w:r w:rsidRPr="00932064">
        <w:rPr>
          <w:rFonts w:ascii="Arial" w:hAnsi="Arial" w:cs="Arial"/>
          <w:b/>
        </w:rPr>
        <w:t>Návrh na uznesenie</w:t>
      </w:r>
    </w:p>
    <w:p w:rsidR="00932064" w:rsidRPr="00932064" w:rsidRDefault="00932064" w:rsidP="00932064">
      <w:pPr>
        <w:spacing w:after="120"/>
        <w:ind w:left="360"/>
        <w:rPr>
          <w:rFonts w:ascii="Arial" w:hAnsi="Arial" w:cs="Arial"/>
          <w:b/>
        </w:rPr>
      </w:pPr>
    </w:p>
    <w:p w:rsidR="00932064" w:rsidRPr="00932064" w:rsidRDefault="00932064" w:rsidP="00932064">
      <w:pPr>
        <w:spacing w:after="120"/>
        <w:ind w:left="360"/>
        <w:rPr>
          <w:rFonts w:ascii="Arial" w:hAnsi="Arial" w:cs="Arial"/>
          <w:b/>
        </w:rPr>
      </w:pPr>
    </w:p>
    <w:p w:rsidR="00932064" w:rsidRPr="00932064" w:rsidRDefault="00932064" w:rsidP="00932064">
      <w:pPr>
        <w:spacing w:after="120"/>
        <w:rPr>
          <w:rFonts w:ascii="Arial" w:hAnsi="Arial" w:cs="Arial"/>
        </w:rPr>
      </w:pPr>
      <w:r w:rsidRPr="00932064">
        <w:rPr>
          <w:rFonts w:ascii="Arial" w:hAnsi="Arial" w:cs="Arial"/>
        </w:rPr>
        <w:t>Obecné zastupiteľstvo v Pavliciach po prerokovaní  predloženého materiálu:</w:t>
      </w:r>
    </w:p>
    <w:p w:rsidR="00932064" w:rsidRPr="00932064" w:rsidRDefault="00932064" w:rsidP="00932064">
      <w:pPr>
        <w:spacing w:after="120"/>
        <w:rPr>
          <w:rFonts w:ascii="Arial" w:hAnsi="Arial" w:cs="Arial"/>
        </w:rPr>
      </w:pPr>
    </w:p>
    <w:p w:rsidR="00932064" w:rsidRPr="00932064" w:rsidRDefault="00932064" w:rsidP="00932064">
      <w:pPr>
        <w:jc w:val="center"/>
        <w:rPr>
          <w:rFonts w:ascii="Arial" w:hAnsi="Arial" w:cs="Arial"/>
        </w:rPr>
      </w:pPr>
    </w:p>
    <w:p w:rsidR="00932064" w:rsidRPr="00932064" w:rsidRDefault="00932064" w:rsidP="00932064">
      <w:pPr>
        <w:jc w:val="center"/>
        <w:rPr>
          <w:rFonts w:ascii="Arial" w:hAnsi="Arial" w:cs="Arial"/>
        </w:rPr>
      </w:pPr>
    </w:p>
    <w:p w:rsidR="00932064" w:rsidRPr="00932064" w:rsidRDefault="00932064" w:rsidP="00932064">
      <w:pPr>
        <w:jc w:val="center"/>
        <w:rPr>
          <w:rFonts w:ascii="Arial" w:hAnsi="Arial" w:cs="Arial"/>
          <w:b/>
        </w:rPr>
      </w:pPr>
      <w:r w:rsidRPr="00932064">
        <w:rPr>
          <w:rFonts w:ascii="Arial" w:hAnsi="Arial" w:cs="Arial"/>
          <w:b/>
        </w:rPr>
        <w:t>berie na vedomie</w:t>
      </w:r>
    </w:p>
    <w:p w:rsidR="00932064" w:rsidRPr="00932064" w:rsidRDefault="00932064" w:rsidP="00932064">
      <w:pPr>
        <w:jc w:val="center"/>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jc w:val="center"/>
        <w:rPr>
          <w:rFonts w:ascii="Arial" w:hAnsi="Arial" w:cs="Arial"/>
          <w:b/>
          <w:sz w:val="32"/>
        </w:rPr>
      </w:pPr>
      <w:r w:rsidRPr="00932064">
        <w:rPr>
          <w:rFonts w:ascii="Arial" w:hAnsi="Arial" w:cs="Arial"/>
          <w:b/>
          <w:sz w:val="32"/>
        </w:rPr>
        <w:t>Stanovisko hlavného kontrolóra obce k záverečnému účtu</w:t>
      </w:r>
    </w:p>
    <w:p w:rsidR="00932064" w:rsidRPr="00932064" w:rsidRDefault="00932064" w:rsidP="00932064">
      <w:pPr>
        <w:jc w:val="center"/>
        <w:rPr>
          <w:rFonts w:ascii="Arial" w:hAnsi="Arial" w:cs="Arial"/>
          <w:b/>
          <w:sz w:val="32"/>
        </w:rPr>
      </w:pPr>
      <w:r w:rsidRPr="00932064">
        <w:rPr>
          <w:rFonts w:ascii="Arial" w:hAnsi="Arial" w:cs="Arial"/>
          <w:b/>
          <w:sz w:val="32"/>
        </w:rPr>
        <w:t>obce Pavlice za rok 2019</w:t>
      </w: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widowControl/>
        <w:numPr>
          <w:ilvl w:val="0"/>
          <w:numId w:val="1"/>
        </w:numPr>
        <w:suppressAutoHyphens w:val="0"/>
        <w:autoSpaceDN w:val="0"/>
        <w:rPr>
          <w:rFonts w:ascii="Arial" w:hAnsi="Arial" w:cs="Arial"/>
          <w:b/>
        </w:rPr>
      </w:pPr>
      <w:r w:rsidRPr="00932064">
        <w:rPr>
          <w:rFonts w:ascii="Arial" w:hAnsi="Arial" w:cs="Arial"/>
          <w:b/>
        </w:rPr>
        <w:t>Dôvodová správa</w:t>
      </w:r>
    </w:p>
    <w:p w:rsidR="00932064" w:rsidRPr="00932064" w:rsidRDefault="00932064" w:rsidP="00932064">
      <w:pPr>
        <w:spacing w:after="120"/>
        <w:ind w:left="360"/>
        <w:rPr>
          <w:rFonts w:ascii="Arial" w:hAnsi="Arial" w:cs="Arial"/>
          <w:b/>
        </w:rPr>
      </w:pPr>
    </w:p>
    <w:p w:rsidR="00932064" w:rsidRPr="00932064" w:rsidRDefault="00932064" w:rsidP="00932064">
      <w:pPr>
        <w:spacing w:after="120"/>
        <w:ind w:firstLine="708"/>
        <w:rPr>
          <w:rFonts w:ascii="Arial" w:hAnsi="Arial" w:cs="Arial"/>
        </w:rPr>
      </w:pPr>
      <w:r w:rsidRPr="00932064">
        <w:rPr>
          <w:rFonts w:ascii="Arial" w:hAnsi="Arial" w:cs="Arial"/>
        </w:rPr>
        <w:t xml:space="preserve">V súlade s plánom kontrolnej činnosti hlavného kontrolóra obce na 1. polrok 2020 a so zákonom č. 369/1990 Zb. v znení neskorších predpisov § 18f </w:t>
      </w:r>
      <w:proofErr w:type="spellStart"/>
      <w:r w:rsidRPr="00932064">
        <w:rPr>
          <w:rFonts w:ascii="Arial" w:hAnsi="Arial" w:cs="Arial"/>
        </w:rPr>
        <w:t>odst</w:t>
      </w:r>
      <w:proofErr w:type="spellEnd"/>
      <w:r w:rsidRPr="00932064">
        <w:rPr>
          <w:rFonts w:ascii="Arial" w:hAnsi="Arial" w:cs="Arial"/>
        </w:rPr>
        <w:t>. c.</w:t>
      </w:r>
    </w:p>
    <w:p w:rsidR="00932064" w:rsidRPr="00932064" w:rsidRDefault="00932064" w:rsidP="00932064">
      <w:pPr>
        <w:spacing w:after="120"/>
        <w:ind w:left="708"/>
        <w:rPr>
          <w:rFonts w:ascii="Arial" w:hAnsi="Arial" w:cs="Arial"/>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after="120"/>
        <w:ind w:firstLine="708"/>
        <w:rPr>
          <w:rFonts w:ascii="Arial" w:hAnsi="Arial" w:cs="Arial"/>
          <w:b/>
        </w:rPr>
      </w:pPr>
    </w:p>
    <w:p w:rsidR="00932064" w:rsidRPr="00932064" w:rsidRDefault="00932064" w:rsidP="00932064">
      <w:pPr>
        <w:spacing w:line="360" w:lineRule="auto"/>
        <w:jc w:val="center"/>
        <w:rPr>
          <w:b/>
          <w:bCs/>
          <w:caps/>
          <w:sz w:val="40"/>
          <w:szCs w:val="28"/>
        </w:rPr>
      </w:pPr>
    </w:p>
    <w:p w:rsidR="00932064" w:rsidRPr="00932064" w:rsidRDefault="00932064" w:rsidP="00932064">
      <w:pPr>
        <w:spacing w:line="360" w:lineRule="auto"/>
        <w:jc w:val="center"/>
        <w:rPr>
          <w:b/>
          <w:bCs/>
          <w:caps/>
          <w:sz w:val="40"/>
          <w:szCs w:val="28"/>
        </w:rPr>
      </w:pPr>
    </w:p>
    <w:p w:rsidR="00932064" w:rsidRPr="00932064" w:rsidRDefault="00932064" w:rsidP="00932064">
      <w:pPr>
        <w:spacing w:line="360" w:lineRule="auto"/>
        <w:jc w:val="center"/>
        <w:rPr>
          <w:b/>
          <w:bCs/>
          <w:caps/>
          <w:sz w:val="40"/>
          <w:szCs w:val="28"/>
        </w:rPr>
      </w:pPr>
      <w:r w:rsidRPr="00932064">
        <w:rPr>
          <w:b/>
          <w:bCs/>
          <w:caps/>
          <w:sz w:val="40"/>
          <w:szCs w:val="28"/>
        </w:rPr>
        <w:lastRenderedPageBreak/>
        <w:t>Obec PAVLICE</w:t>
      </w:r>
    </w:p>
    <w:p w:rsidR="00932064" w:rsidRPr="00932064" w:rsidRDefault="00932064" w:rsidP="00932064">
      <w:pPr>
        <w:spacing w:line="360" w:lineRule="auto"/>
        <w:jc w:val="center"/>
        <w:rPr>
          <w:b/>
          <w:bCs/>
          <w:sz w:val="28"/>
          <w:szCs w:val="28"/>
        </w:rPr>
      </w:pPr>
    </w:p>
    <w:p w:rsidR="00932064" w:rsidRPr="00932064" w:rsidRDefault="00932064" w:rsidP="00932064">
      <w:pPr>
        <w:spacing w:line="360" w:lineRule="auto"/>
        <w:jc w:val="center"/>
        <w:rPr>
          <w:b/>
          <w:bCs/>
          <w:sz w:val="28"/>
          <w:szCs w:val="28"/>
        </w:rPr>
      </w:pPr>
    </w:p>
    <w:p w:rsidR="00932064" w:rsidRPr="00932064" w:rsidRDefault="00932064" w:rsidP="00932064">
      <w:pPr>
        <w:spacing w:line="360" w:lineRule="auto"/>
        <w:jc w:val="center"/>
        <w:rPr>
          <w:b/>
          <w:bCs/>
          <w:sz w:val="28"/>
          <w:szCs w:val="28"/>
        </w:rPr>
      </w:pPr>
      <w:r w:rsidRPr="00932064">
        <w:rPr>
          <w:noProof/>
        </w:rPr>
        <w:drawing>
          <wp:inline distT="0" distB="0" distL="0" distR="0" wp14:anchorId="5DF60F00" wp14:editId="43AA5B27">
            <wp:extent cx="1476375" cy="1695450"/>
            <wp:effectExtent l="0" t="0" r="9525" b="0"/>
            <wp:docPr id="1" name="Obrázok 1" descr="2472-pav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2472-pavl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695450"/>
                    </a:xfrm>
                    <a:prstGeom prst="rect">
                      <a:avLst/>
                    </a:prstGeom>
                    <a:noFill/>
                    <a:ln>
                      <a:noFill/>
                    </a:ln>
                  </pic:spPr>
                </pic:pic>
              </a:graphicData>
            </a:graphic>
          </wp:inline>
        </w:drawing>
      </w:r>
    </w:p>
    <w:p w:rsidR="00932064" w:rsidRPr="00932064" w:rsidRDefault="00932064" w:rsidP="00932064">
      <w:pPr>
        <w:spacing w:line="360" w:lineRule="auto"/>
        <w:jc w:val="center"/>
        <w:rPr>
          <w:b/>
          <w:bCs/>
          <w:sz w:val="28"/>
          <w:szCs w:val="28"/>
        </w:rPr>
      </w:pPr>
    </w:p>
    <w:p w:rsidR="00932064" w:rsidRPr="00932064" w:rsidRDefault="00932064" w:rsidP="00932064">
      <w:pPr>
        <w:spacing w:line="360" w:lineRule="auto"/>
        <w:ind w:firstLine="708"/>
        <w:jc w:val="both"/>
        <w:rPr>
          <w:b/>
          <w:bCs/>
          <w:sz w:val="28"/>
          <w:szCs w:val="28"/>
        </w:rPr>
      </w:pPr>
      <w:r w:rsidRPr="00932064">
        <w:rPr>
          <w:b/>
          <w:bCs/>
          <w:sz w:val="28"/>
          <w:szCs w:val="28"/>
        </w:rPr>
        <w:t xml:space="preserve">      Stanovisko hlavného kontrolóra obce k záverečnému účtu </w:t>
      </w:r>
    </w:p>
    <w:p w:rsidR="00932064" w:rsidRPr="00932064" w:rsidRDefault="00932064" w:rsidP="00932064">
      <w:pPr>
        <w:tabs>
          <w:tab w:val="center" w:pos="4818"/>
          <w:tab w:val="left" w:pos="7740"/>
        </w:tabs>
        <w:spacing w:line="360" w:lineRule="auto"/>
        <w:rPr>
          <w:rFonts w:eastAsia="TimesNewRomanPSMT"/>
          <w:b/>
          <w:bCs/>
          <w:sz w:val="28"/>
          <w:szCs w:val="28"/>
        </w:rPr>
      </w:pPr>
      <w:r w:rsidRPr="00932064">
        <w:rPr>
          <w:rFonts w:eastAsia="TimesNewRomanPSMT"/>
          <w:b/>
          <w:bCs/>
          <w:sz w:val="28"/>
          <w:szCs w:val="28"/>
        </w:rPr>
        <w:tab/>
        <w:t>obce Pavlice za rok 2019.</w:t>
      </w:r>
      <w:r w:rsidRPr="00932064">
        <w:rPr>
          <w:rFonts w:eastAsia="TimesNewRomanPSMT"/>
          <w:b/>
          <w:bCs/>
          <w:sz w:val="28"/>
          <w:szCs w:val="28"/>
        </w:rPr>
        <w:tab/>
      </w:r>
    </w:p>
    <w:p w:rsidR="00932064" w:rsidRPr="00932064" w:rsidRDefault="00932064" w:rsidP="00932064">
      <w:pPr>
        <w:spacing w:line="360" w:lineRule="auto"/>
        <w:ind w:firstLine="708"/>
        <w:jc w:val="both"/>
        <w:rPr>
          <w:rFonts w:eastAsia="TimesNewRomanPSMT"/>
        </w:rPr>
      </w:pPr>
    </w:p>
    <w:p w:rsidR="00932064" w:rsidRPr="00932064" w:rsidRDefault="00932064" w:rsidP="00932064">
      <w:pPr>
        <w:spacing w:line="360" w:lineRule="auto"/>
        <w:ind w:firstLine="708"/>
        <w:jc w:val="both"/>
        <w:rPr>
          <w:rFonts w:eastAsia="TimesNewRomanPSMT"/>
        </w:rPr>
      </w:pPr>
      <w:r w:rsidRPr="00932064">
        <w:rPr>
          <w:rFonts w:eastAsia="TimesNewRomanPSMT"/>
        </w:rPr>
        <w:t>Stanovisko hlavného kontrolóra k záverečnému účtu obce Pavlice za rok 2019 bolo vypracované v súlade s ustanoveniami § 18e ods. 1, písm. c/zák. č. 369/90 Zb. o obecnom zriadení v znení neskorších zmien a doplnkov, v súlade so zákonom č. 357/2015 Z. z. o finančnej kontrole a  audite a o zmene a doplnení niektorých zákonov. Podľa §16 ods.12 zákona č.583/2004 Z. z. o rozpočtových pravidlách územnej samosprávy v znení neskorších doplnkov a zmien musí byť návrh záverečného účtu prerokovaný OZ najneskôr do šiestich mesiacov po uplynutí rozpočtového roka. Táto podmienka zákona je splnená.</w:t>
      </w:r>
    </w:p>
    <w:p w:rsidR="00932064" w:rsidRPr="00932064" w:rsidRDefault="00932064" w:rsidP="00932064">
      <w:pPr>
        <w:spacing w:line="360" w:lineRule="auto"/>
        <w:ind w:firstLine="708"/>
        <w:jc w:val="both"/>
        <w:rPr>
          <w:rFonts w:eastAsia="TimesNewRomanPSMT"/>
        </w:rPr>
      </w:pPr>
    </w:p>
    <w:p w:rsidR="00932064" w:rsidRPr="00932064" w:rsidRDefault="00932064" w:rsidP="00932064">
      <w:pPr>
        <w:spacing w:line="360" w:lineRule="auto"/>
        <w:ind w:firstLine="708"/>
        <w:jc w:val="both"/>
        <w:rPr>
          <w:rFonts w:eastAsia="TimesNewRomanPSMT"/>
        </w:rPr>
      </w:pPr>
    </w:p>
    <w:p w:rsidR="00932064" w:rsidRPr="00932064" w:rsidRDefault="00932064" w:rsidP="00932064">
      <w:pPr>
        <w:autoSpaceDE w:val="0"/>
        <w:spacing w:line="360" w:lineRule="auto"/>
        <w:jc w:val="both"/>
        <w:rPr>
          <w:rFonts w:eastAsia="TimesNewRomanPSMT"/>
        </w:rPr>
      </w:pPr>
      <w:r w:rsidRPr="00932064">
        <w:rPr>
          <w:rFonts w:eastAsia="TimesNewRomanPSMT"/>
        </w:rPr>
        <w:t>Predkladaný materiál vychádza z posúdenia predloženého návrhu záverečného účtu obce Pavlice za rok 2019, z ekonomickej analýzy dosiahnutých príjmov a čerpania výdavkov rozpočtu obce za sledované obdobie. V rozpočte obce sa uplatňuje rozpočtová klasifikácia určujúca výdavkové položky rozpočtu financované z bežných výdavkov aj z kapitálových výdavkov.</w:t>
      </w:r>
    </w:p>
    <w:p w:rsidR="00932064" w:rsidRPr="00932064" w:rsidRDefault="00932064" w:rsidP="00932064">
      <w:pPr>
        <w:autoSpaceDE w:val="0"/>
        <w:spacing w:line="360" w:lineRule="auto"/>
        <w:rPr>
          <w:rFonts w:eastAsia="TimesNewRomanPSMT"/>
        </w:rPr>
      </w:pPr>
    </w:p>
    <w:p w:rsidR="00932064" w:rsidRPr="00932064" w:rsidRDefault="00932064" w:rsidP="00932064">
      <w:pPr>
        <w:autoSpaceDE w:val="0"/>
        <w:spacing w:line="360" w:lineRule="auto"/>
        <w:rPr>
          <w:rFonts w:eastAsia="TimesNewRomanPSMT"/>
        </w:rPr>
      </w:pPr>
    </w:p>
    <w:p w:rsidR="00932064" w:rsidRPr="00932064" w:rsidRDefault="00932064" w:rsidP="00932064">
      <w:pPr>
        <w:autoSpaceDE w:val="0"/>
        <w:spacing w:line="360" w:lineRule="auto"/>
        <w:rPr>
          <w:rFonts w:eastAsia="TimesNewRomanPS-BoldMT"/>
          <w:b/>
          <w:bCs/>
        </w:rPr>
      </w:pPr>
    </w:p>
    <w:p w:rsidR="00932064" w:rsidRPr="00932064" w:rsidRDefault="00932064" w:rsidP="00932064">
      <w:pPr>
        <w:autoSpaceDE w:val="0"/>
        <w:spacing w:line="360" w:lineRule="auto"/>
        <w:rPr>
          <w:rFonts w:eastAsia="TimesNewRomanPS-BoldMT"/>
          <w:b/>
          <w:bCs/>
        </w:rPr>
      </w:pPr>
    </w:p>
    <w:p w:rsidR="00932064" w:rsidRPr="00932064" w:rsidRDefault="00932064" w:rsidP="00932064">
      <w:pPr>
        <w:autoSpaceDE w:val="0"/>
        <w:spacing w:line="360" w:lineRule="auto"/>
        <w:rPr>
          <w:rFonts w:eastAsia="TimesNewRomanPS-BoldMT"/>
          <w:b/>
          <w:bCs/>
        </w:rPr>
      </w:pPr>
      <w:r w:rsidRPr="00932064">
        <w:rPr>
          <w:rFonts w:eastAsia="TimesNewRomanPS-BoldMT"/>
          <w:b/>
          <w:bCs/>
        </w:rPr>
        <w:lastRenderedPageBreak/>
        <w:t>A. VÝCHODISKÁ SPRACOVANIA ODBORNÉHO STANOVISKA K NÁVRHU</w:t>
      </w:r>
    </w:p>
    <w:p w:rsidR="00932064" w:rsidRPr="00932064" w:rsidRDefault="00932064" w:rsidP="00932064">
      <w:pPr>
        <w:autoSpaceDE w:val="0"/>
        <w:spacing w:line="360" w:lineRule="auto"/>
        <w:rPr>
          <w:rFonts w:eastAsia="TimesNewRomanPS-BoldMT"/>
          <w:b/>
          <w:bCs/>
        </w:rPr>
      </w:pPr>
      <w:r w:rsidRPr="00932064">
        <w:rPr>
          <w:rFonts w:eastAsia="TimesNewRomanPS-BoldMT"/>
          <w:b/>
          <w:bCs/>
        </w:rPr>
        <w:t xml:space="preserve">ZÁVEREČNÉHO ÚČTU </w:t>
      </w:r>
      <w:r w:rsidRPr="00932064">
        <w:rPr>
          <w:rFonts w:eastAsia="TimesNewRomanPS-BoldMT"/>
          <w:b/>
          <w:bCs/>
          <w:caps/>
        </w:rPr>
        <w:t>OBCE Pavlice</w:t>
      </w:r>
    </w:p>
    <w:p w:rsidR="00932064" w:rsidRPr="00932064" w:rsidRDefault="00932064" w:rsidP="00932064">
      <w:pPr>
        <w:autoSpaceDE w:val="0"/>
        <w:spacing w:line="360" w:lineRule="auto"/>
        <w:rPr>
          <w:rFonts w:eastAsia="TimesNewRomanPS-BoldMT"/>
          <w:b/>
          <w:bCs/>
        </w:rPr>
      </w:pPr>
    </w:p>
    <w:p w:rsidR="00932064" w:rsidRPr="00932064" w:rsidRDefault="00932064" w:rsidP="00932064">
      <w:pPr>
        <w:autoSpaceDE w:val="0"/>
        <w:spacing w:line="360" w:lineRule="auto"/>
        <w:jc w:val="both"/>
        <w:rPr>
          <w:rFonts w:eastAsia="TimesNewRomanPSMT"/>
        </w:rPr>
      </w:pPr>
      <w:r w:rsidRPr="00932064">
        <w:rPr>
          <w:rFonts w:eastAsia="TimesNewRomanPSMT"/>
        </w:rPr>
        <w:t>Účelom stanoviska hlavného kontrolóra je odborné posúdenie všetkých aspektov a náležitostí predloženého návrhu záverečného účtu, ktorými musí záverečný účet obce zo zákona disponovať.</w:t>
      </w:r>
    </w:p>
    <w:p w:rsidR="00932064" w:rsidRPr="00932064" w:rsidRDefault="00932064" w:rsidP="00932064">
      <w:pPr>
        <w:autoSpaceDE w:val="0"/>
        <w:spacing w:line="360" w:lineRule="auto"/>
        <w:jc w:val="both"/>
        <w:rPr>
          <w:rFonts w:eastAsia="TimesNewRomanPSMT"/>
        </w:rPr>
      </w:pPr>
    </w:p>
    <w:p w:rsidR="00932064" w:rsidRPr="00932064" w:rsidRDefault="00932064" w:rsidP="00932064">
      <w:pPr>
        <w:autoSpaceDE w:val="0"/>
        <w:spacing w:line="360" w:lineRule="auto"/>
        <w:jc w:val="both"/>
        <w:rPr>
          <w:rFonts w:eastAsia="TimesNewRomanPS-BoldMT"/>
          <w:b/>
          <w:bCs/>
        </w:rPr>
      </w:pPr>
      <w:r w:rsidRPr="00932064">
        <w:rPr>
          <w:rFonts w:eastAsia="TimesNewRomanPS-BoldMT"/>
          <w:b/>
          <w:bCs/>
        </w:rPr>
        <w:t>1. Zákonnosť predloženého návrhu záverečného účtu</w:t>
      </w:r>
    </w:p>
    <w:p w:rsidR="00932064" w:rsidRPr="00932064" w:rsidRDefault="00932064" w:rsidP="00932064">
      <w:pPr>
        <w:autoSpaceDE w:val="0"/>
        <w:spacing w:line="360" w:lineRule="auto"/>
        <w:jc w:val="both"/>
        <w:rPr>
          <w:rFonts w:eastAsia="TimesNewRomanPS-BoldMT"/>
          <w:b/>
          <w:bCs/>
        </w:rPr>
      </w:pPr>
    </w:p>
    <w:p w:rsidR="00932064" w:rsidRPr="00932064" w:rsidRDefault="00932064" w:rsidP="00932064">
      <w:pPr>
        <w:autoSpaceDE w:val="0"/>
        <w:spacing w:line="360" w:lineRule="auto"/>
        <w:jc w:val="both"/>
        <w:rPr>
          <w:rFonts w:eastAsia="TimesNewRomanPS-BoldMT"/>
          <w:b/>
          <w:bCs/>
        </w:rPr>
      </w:pPr>
      <w:r w:rsidRPr="00932064">
        <w:rPr>
          <w:rFonts w:eastAsia="TimesNewRomanPS-BoldMT"/>
          <w:b/>
          <w:bCs/>
        </w:rPr>
        <w:t>1.1. Súlad so všeobecne záväznými právnymi predpismi</w:t>
      </w:r>
    </w:p>
    <w:p w:rsidR="00932064" w:rsidRPr="00932064" w:rsidRDefault="00932064" w:rsidP="00932064">
      <w:pPr>
        <w:autoSpaceDE w:val="0"/>
        <w:spacing w:line="360" w:lineRule="auto"/>
        <w:jc w:val="both"/>
        <w:rPr>
          <w:rFonts w:eastAsia="TimesNewRomanPSMT"/>
        </w:rPr>
      </w:pPr>
      <w:r w:rsidRPr="00932064">
        <w:rPr>
          <w:rFonts w:eastAsia="TimesNewRomanPSMT"/>
        </w:rPr>
        <w:t>Návrh záverečného účtu obce Pavlice za rok 2019 bol spracovaný v súlade so zákonom</w:t>
      </w:r>
    </w:p>
    <w:p w:rsidR="00932064" w:rsidRPr="00932064" w:rsidRDefault="00932064" w:rsidP="00932064">
      <w:pPr>
        <w:autoSpaceDE w:val="0"/>
        <w:spacing w:line="360" w:lineRule="auto"/>
        <w:jc w:val="both"/>
        <w:rPr>
          <w:rFonts w:eastAsia="TimesNewRomanPSMT"/>
        </w:rPr>
      </w:pPr>
      <w:r w:rsidRPr="00932064">
        <w:rPr>
          <w:rFonts w:eastAsia="TimesNewRomanPSMT"/>
        </w:rPr>
        <w:t>583/2004 Z. z. o rozpočtových pravidlách územnej samosprávy a o zmene a doplnení</w:t>
      </w:r>
    </w:p>
    <w:p w:rsidR="00932064" w:rsidRPr="00932064" w:rsidRDefault="00932064" w:rsidP="00932064">
      <w:pPr>
        <w:autoSpaceDE w:val="0"/>
        <w:spacing w:line="360" w:lineRule="auto"/>
        <w:jc w:val="both"/>
        <w:rPr>
          <w:rFonts w:eastAsia="TimesNewRomanPSMT"/>
        </w:rPr>
      </w:pPr>
      <w:r w:rsidRPr="00932064">
        <w:rPr>
          <w:rFonts w:eastAsia="TimesNewRomanPSMT"/>
        </w:rPr>
        <w:t>niektorých zákonov v znení neskorších predpisov. Zohľadňuje taktiež ustanovenia zák. č.</w:t>
      </w:r>
    </w:p>
    <w:p w:rsidR="00932064" w:rsidRPr="00932064" w:rsidRDefault="00932064" w:rsidP="00932064">
      <w:pPr>
        <w:autoSpaceDE w:val="0"/>
        <w:spacing w:line="360" w:lineRule="auto"/>
        <w:jc w:val="both"/>
        <w:rPr>
          <w:rFonts w:eastAsia="TimesNewRomanPSMT"/>
        </w:rPr>
      </w:pPr>
      <w:r w:rsidRPr="00932064">
        <w:rPr>
          <w:rFonts w:eastAsia="TimesNewRomanPSMT"/>
        </w:rPr>
        <w:t>523/2004 Z. z. o rozpočtových pravidlách verejnej správy v znení neskorších doplnkov</w:t>
      </w:r>
    </w:p>
    <w:p w:rsidR="00932064" w:rsidRPr="00932064" w:rsidRDefault="00932064" w:rsidP="00932064">
      <w:pPr>
        <w:autoSpaceDE w:val="0"/>
        <w:spacing w:line="360" w:lineRule="auto"/>
        <w:jc w:val="both"/>
        <w:rPr>
          <w:rFonts w:eastAsia="TimesNewRomanPSMT"/>
        </w:rPr>
      </w:pPr>
      <w:r w:rsidRPr="00932064">
        <w:rPr>
          <w:rFonts w:eastAsia="TimesNewRomanPSMT"/>
        </w:rPr>
        <w:t>a zmien ako aj zákona č.597/2003 Z. z. o financovaní základných škôl, stredných škôl</w:t>
      </w:r>
    </w:p>
    <w:p w:rsidR="00932064" w:rsidRPr="00932064" w:rsidRDefault="00932064" w:rsidP="00932064">
      <w:pPr>
        <w:autoSpaceDE w:val="0"/>
        <w:spacing w:line="360" w:lineRule="auto"/>
        <w:jc w:val="both"/>
        <w:rPr>
          <w:rFonts w:eastAsia="TimesNewRomanPSMT"/>
        </w:rPr>
      </w:pPr>
      <w:r w:rsidRPr="00932064">
        <w:rPr>
          <w:rFonts w:eastAsia="TimesNewRomanPSMT"/>
        </w:rPr>
        <w:t>a školských zariadení v znení neskorších doplnkov a zmien a iné súvisiace právne predpisy.</w:t>
      </w:r>
    </w:p>
    <w:p w:rsidR="00932064" w:rsidRPr="00932064" w:rsidRDefault="00932064" w:rsidP="00932064">
      <w:pPr>
        <w:autoSpaceDE w:val="0"/>
        <w:spacing w:line="360" w:lineRule="auto"/>
        <w:jc w:val="both"/>
        <w:rPr>
          <w:rFonts w:eastAsia="TimesNewRomanPS-BoldMT"/>
          <w:b/>
          <w:bCs/>
        </w:rPr>
      </w:pPr>
    </w:p>
    <w:p w:rsidR="00932064" w:rsidRPr="00932064" w:rsidRDefault="00932064" w:rsidP="00932064">
      <w:pPr>
        <w:autoSpaceDE w:val="0"/>
        <w:spacing w:line="360" w:lineRule="auto"/>
        <w:jc w:val="both"/>
        <w:rPr>
          <w:rFonts w:eastAsia="TimesNewRomanPS-BoldMT"/>
          <w:b/>
          <w:bCs/>
        </w:rPr>
      </w:pPr>
      <w:r w:rsidRPr="00932064">
        <w:rPr>
          <w:rFonts w:eastAsia="TimesNewRomanPS-BoldMT"/>
          <w:b/>
          <w:bCs/>
        </w:rPr>
        <w:t>1.2. Dodržanie povinnosti auditu zo strany obce</w:t>
      </w:r>
    </w:p>
    <w:p w:rsidR="00932064" w:rsidRPr="00932064" w:rsidRDefault="00932064" w:rsidP="00932064">
      <w:pPr>
        <w:autoSpaceDE w:val="0"/>
        <w:spacing w:line="360" w:lineRule="auto"/>
        <w:jc w:val="both"/>
        <w:rPr>
          <w:rFonts w:eastAsia="TimesNewRomanPS-BoldMT"/>
          <w:b/>
          <w:bCs/>
        </w:rPr>
      </w:pPr>
    </w:p>
    <w:p w:rsidR="00932064" w:rsidRPr="00932064" w:rsidRDefault="00932064" w:rsidP="00932064">
      <w:pPr>
        <w:autoSpaceDE w:val="0"/>
        <w:spacing w:line="360" w:lineRule="auto"/>
        <w:jc w:val="both"/>
        <w:rPr>
          <w:rFonts w:eastAsia="TimesNewRomanPSMT"/>
        </w:rPr>
      </w:pPr>
      <w:r w:rsidRPr="00932064">
        <w:rPr>
          <w:rFonts w:eastAsia="TimesNewRomanPSMT"/>
        </w:rPr>
        <w:t>Obec Pavlice splnila povinnosť vyplývajúcu z §16 ods.3 zák.č.583/2004 o rozpočtových pravidlách územnej samosprávy a o zmene a doplnení niektorých zákonov v znení neskorších predpisov, podľa ktorej je obec povinná dať si overiť účtovnú uzávierku podľa osobitného predpisu, ktorým je zák. č 431/2002 Z. z. o účtovníctve v znení neskorších doplnkov a zmien nezávislým audítorom, ktorý na základe uvedenej povinnosti vykonal overenie účtovnej uzávierky zostavenej za obec Pavlice.</w:t>
      </w:r>
    </w:p>
    <w:p w:rsidR="00932064" w:rsidRPr="00932064" w:rsidRDefault="00932064" w:rsidP="00932064">
      <w:pPr>
        <w:spacing w:line="360" w:lineRule="auto"/>
        <w:jc w:val="both"/>
        <w:rPr>
          <w:color w:val="auto"/>
        </w:rPr>
      </w:pPr>
      <w:r w:rsidRPr="00932064">
        <w:rPr>
          <w:color w:val="auto"/>
        </w:rPr>
        <w:t>Audit vykonala Ing. Veronika Tibenská v marci 2020. V</w:t>
      </w:r>
      <w:r w:rsidRPr="00932064">
        <w:rPr>
          <w:color w:val="FF0000"/>
        </w:rPr>
        <w:t xml:space="preserve"> </w:t>
      </w:r>
      <w:r w:rsidRPr="00932064">
        <w:rPr>
          <w:color w:val="auto"/>
        </w:rPr>
        <w:t xml:space="preserve">správe nezávislého audítorka o overení účtovnej závierky zostavenej k 31.12.2019 vyslovila nasledujúci názor : </w:t>
      </w:r>
    </w:p>
    <w:p w:rsidR="00932064" w:rsidRPr="00932064" w:rsidRDefault="00932064" w:rsidP="00932064">
      <w:pPr>
        <w:spacing w:line="360" w:lineRule="auto"/>
        <w:jc w:val="both"/>
        <w:rPr>
          <w:rFonts w:eastAsia="Times New Roman"/>
          <w:color w:val="auto"/>
        </w:rPr>
      </w:pPr>
      <w:r w:rsidRPr="00932064">
        <w:rPr>
          <w:color w:val="auto"/>
        </w:rPr>
        <w:t xml:space="preserve">“ Podľa  môjho názoru účtovná závierka poskytuje  pravdivý a verný obraz finančnej situácie  Obce Pavlice k  31.decembru 2019 a výsledku jej hospodárenia za rok končiaci sa  k uvedenému dátumu podľa zákona č. 431/2002 </w:t>
      </w:r>
      <w:proofErr w:type="spellStart"/>
      <w:r w:rsidRPr="00932064">
        <w:rPr>
          <w:color w:val="auto"/>
        </w:rPr>
        <w:t>Z.z</w:t>
      </w:r>
      <w:proofErr w:type="spellEnd"/>
      <w:r w:rsidRPr="00932064">
        <w:rPr>
          <w:color w:val="auto"/>
        </w:rPr>
        <w:t>. o účtovníctve v znení neskorších predpisov.“</w:t>
      </w:r>
    </w:p>
    <w:p w:rsidR="00932064" w:rsidRPr="00932064" w:rsidRDefault="00932064" w:rsidP="00932064">
      <w:pPr>
        <w:autoSpaceDE w:val="0"/>
        <w:spacing w:line="360" w:lineRule="auto"/>
        <w:jc w:val="both"/>
      </w:pPr>
    </w:p>
    <w:p w:rsidR="00932064" w:rsidRDefault="00932064" w:rsidP="00932064">
      <w:pPr>
        <w:autoSpaceDE w:val="0"/>
        <w:spacing w:line="360" w:lineRule="auto"/>
        <w:jc w:val="both"/>
        <w:rPr>
          <w:rFonts w:eastAsia="TimesNewRomanPS-BoldMT"/>
          <w:b/>
          <w:bCs/>
        </w:rPr>
      </w:pPr>
    </w:p>
    <w:p w:rsidR="00932064" w:rsidRPr="00932064" w:rsidRDefault="00932064" w:rsidP="00932064">
      <w:pPr>
        <w:autoSpaceDE w:val="0"/>
        <w:spacing w:line="360" w:lineRule="auto"/>
        <w:jc w:val="both"/>
        <w:rPr>
          <w:rFonts w:eastAsia="TimesNewRomanPS-BoldMT"/>
          <w:b/>
          <w:bCs/>
        </w:rPr>
      </w:pPr>
      <w:bookmarkStart w:id="0" w:name="_GoBack"/>
      <w:bookmarkEnd w:id="0"/>
    </w:p>
    <w:p w:rsidR="00932064" w:rsidRPr="00932064" w:rsidRDefault="00932064" w:rsidP="00932064">
      <w:pPr>
        <w:autoSpaceDE w:val="0"/>
        <w:spacing w:line="360" w:lineRule="auto"/>
        <w:jc w:val="both"/>
        <w:rPr>
          <w:rFonts w:eastAsia="TimesNewRomanPS-BoldMT"/>
          <w:b/>
          <w:bCs/>
        </w:rPr>
      </w:pPr>
    </w:p>
    <w:p w:rsidR="00932064" w:rsidRPr="00932064" w:rsidRDefault="00932064" w:rsidP="00932064">
      <w:pPr>
        <w:autoSpaceDE w:val="0"/>
        <w:spacing w:line="360" w:lineRule="auto"/>
        <w:jc w:val="both"/>
        <w:rPr>
          <w:rFonts w:eastAsia="TimesNewRomanPS-BoldMT"/>
          <w:b/>
          <w:bCs/>
        </w:rPr>
      </w:pPr>
      <w:r w:rsidRPr="00932064">
        <w:rPr>
          <w:rFonts w:eastAsia="TimesNewRomanPS-BoldMT"/>
          <w:b/>
          <w:bCs/>
        </w:rPr>
        <w:lastRenderedPageBreak/>
        <w:t>1.3. Dodržanie informačnej povinnosti zo strany obce Pavlice</w:t>
      </w:r>
    </w:p>
    <w:p w:rsidR="00932064" w:rsidRPr="00932064" w:rsidRDefault="00932064" w:rsidP="00932064">
      <w:pPr>
        <w:autoSpaceDE w:val="0"/>
        <w:spacing w:line="360" w:lineRule="auto"/>
        <w:jc w:val="both"/>
        <w:rPr>
          <w:rFonts w:eastAsia="TimesNewRomanPSMT"/>
        </w:rPr>
      </w:pPr>
      <w:r w:rsidRPr="00932064">
        <w:rPr>
          <w:rFonts w:eastAsia="TimesNewRomanPSMT"/>
        </w:rPr>
        <w:t>Návrh záverečného účtu bol verejne sprístupnený na úradnej tabuli Obecného úradu Pavlice ako aj verejnej diskusii na web sídle obce, v súlade s §9 ods.2 zák.č.369/1990 Zb. o obecnom zriadení v znení neskorších doplnkov a zmien a §16 ods. 9 zák. č. 583/2004 Z. z. o rozpočtových pravidlách územnej samosprávy a o zmene a doplnení niektorých zákonov v znení neskorších predpisov v zákonom stanovenej 15 dňovej lehote pred jeho schválením.</w:t>
      </w:r>
    </w:p>
    <w:p w:rsidR="00932064" w:rsidRPr="00932064" w:rsidRDefault="00932064" w:rsidP="00932064">
      <w:pPr>
        <w:autoSpaceDE w:val="0"/>
        <w:spacing w:line="360" w:lineRule="auto"/>
        <w:jc w:val="both"/>
      </w:pPr>
    </w:p>
    <w:p w:rsidR="00932064" w:rsidRPr="00932064" w:rsidRDefault="00932064" w:rsidP="00932064">
      <w:pPr>
        <w:autoSpaceDE w:val="0"/>
        <w:spacing w:line="360" w:lineRule="auto"/>
        <w:jc w:val="both"/>
      </w:pPr>
    </w:p>
    <w:p w:rsidR="00932064" w:rsidRPr="00932064" w:rsidRDefault="00932064" w:rsidP="00932064">
      <w:pPr>
        <w:autoSpaceDE w:val="0"/>
        <w:spacing w:line="360" w:lineRule="auto"/>
        <w:jc w:val="both"/>
        <w:rPr>
          <w:rFonts w:eastAsia="TimesNewRomanPS-BoldMT"/>
          <w:b/>
          <w:bCs/>
        </w:rPr>
      </w:pPr>
      <w:r w:rsidRPr="00932064">
        <w:rPr>
          <w:rFonts w:eastAsia="TimesNewRomanPS-BoldMT"/>
          <w:b/>
          <w:bCs/>
        </w:rPr>
        <w:t>2. Metodická správnosť predloženého návrhu záverečného účtu</w:t>
      </w:r>
    </w:p>
    <w:p w:rsidR="00932064" w:rsidRPr="00932064" w:rsidRDefault="00932064" w:rsidP="00932064">
      <w:pPr>
        <w:autoSpaceDE w:val="0"/>
        <w:spacing w:line="360" w:lineRule="auto"/>
        <w:jc w:val="both"/>
        <w:rPr>
          <w:rFonts w:eastAsia="TimesNewRomanPSMT"/>
        </w:rPr>
      </w:pPr>
      <w:r w:rsidRPr="00932064">
        <w:rPr>
          <w:rFonts w:eastAsia="TimesNewRomanPSMT"/>
        </w:rPr>
        <w:t>Predložený návrh záverečného účtu bol spracovaný v súlade s §16 zákona o rozpočtových pravidlách územnej samosprávy, obsahuje údaje o plnení rozpočtu v členení podľa § 10 ods. 3 zákona v súlade s rozpočtovou klasifikáciou, bilanciu pohľadávok a záväzkov (aktív a pasív).</w:t>
      </w:r>
    </w:p>
    <w:p w:rsidR="00932064" w:rsidRPr="00932064" w:rsidRDefault="00932064" w:rsidP="00932064">
      <w:pPr>
        <w:autoSpaceDE w:val="0"/>
        <w:spacing w:line="360" w:lineRule="auto"/>
        <w:jc w:val="both"/>
        <w:rPr>
          <w:rFonts w:eastAsia="TimesNewRomanPSMT"/>
        </w:rPr>
      </w:pPr>
      <w:r w:rsidRPr="00932064">
        <w:rPr>
          <w:rFonts w:eastAsia="TimesNewRomanPSMT"/>
        </w:rPr>
        <w:t>Údaje o plnení rozpočtu boli spracované podľa rozpočtovej klasifikácie v zmysle opatrenia</w:t>
      </w:r>
    </w:p>
    <w:p w:rsidR="00932064" w:rsidRPr="00932064" w:rsidRDefault="00932064" w:rsidP="00932064">
      <w:pPr>
        <w:autoSpaceDE w:val="0"/>
        <w:spacing w:line="360" w:lineRule="auto"/>
        <w:jc w:val="both"/>
        <w:rPr>
          <w:rFonts w:eastAsia="TimesNewRomanPSMT"/>
        </w:rPr>
      </w:pPr>
      <w:r w:rsidRPr="00932064">
        <w:rPr>
          <w:rFonts w:eastAsia="TimesNewRomanPSMT"/>
        </w:rPr>
        <w:t>MF SR č. MF-0101752004 - 42 (v znení MF/008978/2006-421, MF/009212/2008-421,</w:t>
      </w:r>
    </w:p>
    <w:p w:rsidR="00932064" w:rsidRPr="00932064" w:rsidRDefault="00932064" w:rsidP="00932064">
      <w:pPr>
        <w:autoSpaceDE w:val="0"/>
        <w:spacing w:line="360" w:lineRule="auto"/>
        <w:jc w:val="both"/>
        <w:rPr>
          <w:rFonts w:eastAsia="TimesNewRomanPSMT"/>
        </w:rPr>
      </w:pPr>
      <w:r w:rsidRPr="00932064">
        <w:rPr>
          <w:rFonts w:eastAsia="TimesNewRomanPSMT"/>
        </w:rPr>
        <w:t>MF/021218/2010, ktorým sa ustanovuje druhová, organizačná a ekonomická klasifikácia</w:t>
      </w:r>
    </w:p>
    <w:p w:rsidR="00932064" w:rsidRPr="00932064" w:rsidRDefault="00932064" w:rsidP="00932064">
      <w:pPr>
        <w:autoSpaceDE w:val="0"/>
        <w:spacing w:line="360" w:lineRule="auto"/>
        <w:jc w:val="both"/>
        <w:rPr>
          <w:rFonts w:eastAsia="TimesNewRomanPSMT"/>
        </w:rPr>
      </w:pPr>
      <w:r w:rsidRPr="00932064">
        <w:rPr>
          <w:rFonts w:eastAsia="TimesNewRomanPSMT"/>
        </w:rPr>
        <w:t>rozpočtovej klasifikácie, ktorá je záväzná pri zostavovaní, sledovaní a vyhodnocovaní</w:t>
      </w:r>
    </w:p>
    <w:p w:rsidR="00932064" w:rsidRPr="00932064" w:rsidRDefault="00932064" w:rsidP="00932064">
      <w:pPr>
        <w:autoSpaceDE w:val="0"/>
        <w:spacing w:line="360" w:lineRule="auto"/>
        <w:jc w:val="both"/>
        <w:rPr>
          <w:rFonts w:eastAsia="TimesNewRomanPSMT"/>
        </w:rPr>
      </w:pPr>
      <w:r w:rsidRPr="00932064">
        <w:rPr>
          <w:rFonts w:eastAsia="TimesNewRomanPSMT"/>
        </w:rPr>
        <w:t>rozpočtov územnej samosprávy</w:t>
      </w:r>
    </w:p>
    <w:p w:rsidR="00932064" w:rsidRPr="00932064" w:rsidRDefault="00932064" w:rsidP="00932064">
      <w:pPr>
        <w:autoSpaceDE w:val="0"/>
        <w:spacing w:line="360" w:lineRule="auto"/>
        <w:jc w:val="both"/>
      </w:pPr>
    </w:p>
    <w:p w:rsidR="00932064" w:rsidRPr="00932064" w:rsidRDefault="00932064" w:rsidP="00932064">
      <w:pPr>
        <w:autoSpaceDE w:val="0"/>
        <w:spacing w:line="360" w:lineRule="auto"/>
        <w:jc w:val="both"/>
        <w:rPr>
          <w:rFonts w:eastAsia="TimesNewRomanPS-BoldMT"/>
          <w:b/>
          <w:bCs/>
        </w:rPr>
      </w:pPr>
      <w:r w:rsidRPr="00932064">
        <w:rPr>
          <w:rFonts w:eastAsia="TimesNewRomanPS-BoldMT"/>
          <w:b/>
          <w:bCs/>
        </w:rPr>
        <w:t>B. ZOSTAVENIE ZÁVEREČNÉHO ÚČTU</w:t>
      </w:r>
    </w:p>
    <w:p w:rsidR="00932064" w:rsidRPr="00932064" w:rsidRDefault="00932064" w:rsidP="00932064">
      <w:pPr>
        <w:autoSpaceDE w:val="0"/>
        <w:spacing w:line="360" w:lineRule="auto"/>
        <w:jc w:val="both"/>
        <w:rPr>
          <w:rFonts w:eastAsia="TimesNewRomanPS-BoldMT"/>
          <w:b/>
          <w:bCs/>
        </w:rPr>
      </w:pPr>
    </w:p>
    <w:p w:rsidR="00932064" w:rsidRPr="00932064" w:rsidRDefault="00932064" w:rsidP="00932064">
      <w:pPr>
        <w:autoSpaceDE w:val="0"/>
        <w:spacing w:line="360" w:lineRule="auto"/>
        <w:jc w:val="both"/>
        <w:rPr>
          <w:rFonts w:eastAsia="TimesNewRomanPS-BoldMT"/>
          <w:b/>
          <w:bCs/>
        </w:rPr>
      </w:pPr>
      <w:r w:rsidRPr="00932064">
        <w:rPr>
          <w:rFonts w:eastAsia="TimesNewRomanPS-BoldMT"/>
          <w:b/>
          <w:bCs/>
        </w:rPr>
        <w:t>Údaje o plnení rozpočtu</w:t>
      </w:r>
    </w:p>
    <w:p w:rsidR="00932064" w:rsidRPr="00932064" w:rsidRDefault="00932064" w:rsidP="00932064">
      <w:pPr>
        <w:autoSpaceDE w:val="0"/>
        <w:spacing w:line="360" w:lineRule="auto"/>
        <w:jc w:val="both"/>
        <w:rPr>
          <w:rFonts w:eastAsia="TimesNewRomanPSMT"/>
        </w:rPr>
      </w:pPr>
      <w:r w:rsidRPr="00932064">
        <w:rPr>
          <w:rFonts w:eastAsia="TimesNewRomanPSMT"/>
        </w:rPr>
        <w:t>Obec Pavlice postupovala pri zostavení záverečného účtu podľa § 16 ods. 1 zákona</w:t>
      </w:r>
    </w:p>
    <w:p w:rsidR="00932064" w:rsidRPr="00932064" w:rsidRDefault="00932064" w:rsidP="00932064">
      <w:pPr>
        <w:autoSpaceDE w:val="0"/>
        <w:spacing w:line="360" w:lineRule="auto"/>
        <w:jc w:val="both"/>
        <w:rPr>
          <w:rFonts w:eastAsia="TimesNewRomanPSMT"/>
        </w:rPr>
      </w:pPr>
      <w:r w:rsidRPr="00932064">
        <w:rPr>
          <w:rFonts w:eastAsia="TimesNewRomanPSMT"/>
        </w:rPr>
        <w:t>o rozpočtových pravidlách územnej samosprávy a po skončení rozpočtového roka údaje</w:t>
      </w:r>
    </w:p>
    <w:p w:rsidR="00932064" w:rsidRPr="00932064" w:rsidRDefault="00932064" w:rsidP="00932064">
      <w:pPr>
        <w:autoSpaceDE w:val="0"/>
        <w:spacing w:line="360" w:lineRule="auto"/>
        <w:jc w:val="both"/>
        <w:rPr>
          <w:rFonts w:eastAsia="TimesNewRomanPSMT"/>
        </w:rPr>
      </w:pPr>
      <w:r w:rsidRPr="00932064">
        <w:rPr>
          <w:rFonts w:eastAsia="TimesNewRomanPSMT"/>
        </w:rPr>
        <w:t>o rozpočtovanom hospodárení súhrnne spracovalo do záverečného účtu obce. V súlade</w:t>
      </w:r>
    </w:p>
    <w:p w:rsidR="00932064" w:rsidRPr="00932064" w:rsidRDefault="00932064" w:rsidP="00932064">
      <w:pPr>
        <w:autoSpaceDE w:val="0"/>
        <w:spacing w:line="360" w:lineRule="auto"/>
        <w:jc w:val="both"/>
        <w:rPr>
          <w:rFonts w:eastAsia="TimesNewRomanPSMT"/>
        </w:rPr>
      </w:pPr>
      <w:r w:rsidRPr="00932064">
        <w:rPr>
          <w:rFonts w:eastAsia="TimesNewRomanPSMT"/>
        </w:rPr>
        <w:t>s § 16 ods. 2 zákona o rozpočtových pravidlách územnej samosprávy znení neskorších</w:t>
      </w:r>
    </w:p>
    <w:p w:rsidR="00932064" w:rsidRPr="00932064" w:rsidRDefault="00932064" w:rsidP="00932064">
      <w:pPr>
        <w:autoSpaceDE w:val="0"/>
        <w:spacing w:line="360" w:lineRule="auto"/>
        <w:jc w:val="both"/>
        <w:rPr>
          <w:rFonts w:eastAsia="TimesNewRomanPSMT"/>
        </w:rPr>
      </w:pPr>
      <w:r w:rsidRPr="00932064">
        <w:rPr>
          <w:rFonts w:eastAsia="TimesNewRomanPSMT"/>
        </w:rPr>
        <w:t>predpisov finančne splnilo svoju povinnosť a usporiadalo svoje hospodárenie vrátane</w:t>
      </w:r>
    </w:p>
    <w:p w:rsidR="00932064" w:rsidRPr="00932064" w:rsidRDefault="00932064" w:rsidP="00932064">
      <w:pPr>
        <w:autoSpaceDE w:val="0"/>
        <w:spacing w:line="360" w:lineRule="auto"/>
        <w:jc w:val="both"/>
        <w:rPr>
          <w:rFonts w:eastAsia="TimesNewRomanPSMT"/>
        </w:rPr>
      </w:pPr>
      <w:r w:rsidRPr="00932064">
        <w:rPr>
          <w:rFonts w:eastAsia="TimesNewRomanPSMT"/>
        </w:rPr>
        <w:t>finančných vzťahov k  príspevkovým organizáciám, právnickým a fyzickým osobám,</w:t>
      </w:r>
    </w:p>
    <w:p w:rsidR="00932064" w:rsidRPr="00932064" w:rsidRDefault="00932064" w:rsidP="00932064">
      <w:pPr>
        <w:autoSpaceDE w:val="0"/>
        <w:spacing w:line="360" w:lineRule="auto"/>
        <w:jc w:val="both"/>
        <w:rPr>
          <w:rFonts w:eastAsia="TimesNewRomanPSMT"/>
        </w:rPr>
      </w:pPr>
      <w:r w:rsidRPr="00932064">
        <w:rPr>
          <w:rFonts w:eastAsia="TimesNewRomanPSMT"/>
        </w:rPr>
        <w:t>ktorým poskytlo prostriedky zo svojho rozpočtu, ďalej usporiadalo finančné vzťahy</w:t>
      </w:r>
    </w:p>
    <w:p w:rsidR="00932064" w:rsidRPr="00932064" w:rsidRDefault="00932064" w:rsidP="00932064">
      <w:pPr>
        <w:autoSpaceDE w:val="0"/>
        <w:spacing w:line="360" w:lineRule="auto"/>
        <w:jc w:val="both"/>
        <w:rPr>
          <w:rFonts w:eastAsia="TimesNewRomanPSMT"/>
        </w:rPr>
      </w:pPr>
      <w:r w:rsidRPr="00932064">
        <w:rPr>
          <w:rFonts w:eastAsia="TimesNewRomanPSMT"/>
        </w:rPr>
        <w:t>k štátnemu rozpočtu, štátnym fondom, rozpočtom iných obcí.</w:t>
      </w:r>
    </w:p>
    <w:p w:rsidR="00932064" w:rsidRPr="00932064" w:rsidRDefault="00932064" w:rsidP="00932064">
      <w:pPr>
        <w:autoSpaceDE w:val="0"/>
        <w:spacing w:line="360" w:lineRule="auto"/>
        <w:jc w:val="both"/>
        <w:rPr>
          <w:rFonts w:eastAsia="TimesNewRomanPSMT"/>
        </w:rPr>
      </w:pPr>
      <w:r w:rsidRPr="00932064">
        <w:rPr>
          <w:rFonts w:eastAsia="TimesNewRomanPSMT"/>
        </w:rPr>
        <w:t>Predložený návrh záverečného účtu obce obsahuje povinné náležitosti podľa § 16 ods. 5</w:t>
      </w:r>
    </w:p>
    <w:p w:rsidR="00932064" w:rsidRPr="00932064" w:rsidRDefault="00932064" w:rsidP="00932064">
      <w:pPr>
        <w:autoSpaceDE w:val="0"/>
        <w:spacing w:line="360" w:lineRule="auto"/>
        <w:jc w:val="both"/>
        <w:rPr>
          <w:rFonts w:eastAsia="TimesNewRomanPSMT"/>
        </w:rPr>
      </w:pPr>
      <w:r w:rsidRPr="00932064">
        <w:rPr>
          <w:rFonts w:eastAsia="TimesNewRomanPSMT"/>
        </w:rPr>
        <w:t>zákona o rozpočtových pravidlách územnej samosprávy.</w:t>
      </w:r>
    </w:p>
    <w:p w:rsidR="00932064" w:rsidRPr="00932064" w:rsidRDefault="00932064" w:rsidP="00932064">
      <w:pPr>
        <w:autoSpaceDE w:val="0"/>
        <w:spacing w:line="360" w:lineRule="auto"/>
        <w:jc w:val="both"/>
        <w:rPr>
          <w:rFonts w:eastAsia="TimesNewRomanPSMT"/>
        </w:rPr>
      </w:pPr>
      <w:r w:rsidRPr="00932064">
        <w:rPr>
          <w:rFonts w:eastAsia="TimesNewRomanPSMT"/>
        </w:rPr>
        <w:t>Údaje o nákladoch a výnosoch podnikateľskej činnosti a prehľad o poskytnutých zárukách podľa jednotlivých príjemcov návrh záverečného účtu neobsahuje, nakoľko obec nevykonáva podnikateľskú činnosť.</w:t>
      </w:r>
    </w:p>
    <w:p w:rsidR="00932064" w:rsidRPr="00932064" w:rsidRDefault="00932064" w:rsidP="00932064">
      <w:pPr>
        <w:autoSpaceDE w:val="0"/>
        <w:spacing w:line="360" w:lineRule="auto"/>
        <w:jc w:val="both"/>
        <w:rPr>
          <w:rFonts w:eastAsia="TimesNewRomanPSMT"/>
          <w:b/>
          <w:bCs/>
        </w:rPr>
      </w:pPr>
      <w:r w:rsidRPr="00932064">
        <w:rPr>
          <w:rFonts w:eastAsia="TimesNewRomanPSMT"/>
          <w:b/>
          <w:bCs/>
        </w:rPr>
        <w:lastRenderedPageBreak/>
        <w:t>C. ÚDAJE O PLNENÍ ROZPOČTU</w:t>
      </w:r>
    </w:p>
    <w:p w:rsidR="00932064" w:rsidRPr="00932064" w:rsidRDefault="00932064" w:rsidP="00932064"/>
    <w:p w:rsidR="00932064" w:rsidRPr="00932064" w:rsidRDefault="00932064" w:rsidP="00932064"/>
    <w:p w:rsidR="00932064" w:rsidRPr="00932064" w:rsidRDefault="00932064" w:rsidP="00932064">
      <w:pPr>
        <w:spacing w:line="360" w:lineRule="auto"/>
      </w:pPr>
      <w:r w:rsidRPr="00932064">
        <w:t xml:space="preserve">Základným   nástrojom  finančného  hospodárenia  obce je   rozpočet   obce. Bol zostavený na </w:t>
      </w:r>
    </w:p>
    <w:p w:rsidR="00932064" w:rsidRPr="00932064" w:rsidRDefault="00932064" w:rsidP="00932064">
      <w:pPr>
        <w:spacing w:line="360" w:lineRule="auto"/>
      </w:pPr>
      <w:r w:rsidRPr="00932064">
        <w:t xml:space="preserve">obdobie jedného rozpočtového roka, ktorý je zhodný s kalendárnym rokom. Rozpočet bol </w:t>
      </w:r>
    </w:p>
    <w:p w:rsidR="00932064" w:rsidRPr="00932064" w:rsidRDefault="00932064" w:rsidP="00932064">
      <w:pPr>
        <w:spacing w:line="360" w:lineRule="auto"/>
      </w:pPr>
      <w:r w:rsidRPr="00932064">
        <w:t xml:space="preserve">zostavený podľa platnej rozpočtovej klasifikácie ustanovenej Ministerstvom financií Slovenskej republiky. Vnútorne sa rozpočet člení na bežný, kapitálový a finančné operácie. </w:t>
      </w:r>
    </w:p>
    <w:p w:rsidR="00932064" w:rsidRPr="00932064" w:rsidRDefault="00932064" w:rsidP="00932064">
      <w:pPr>
        <w:spacing w:line="360" w:lineRule="auto"/>
      </w:pPr>
      <w:r w:rsidRPr="00932064">
        <w:t xml:space="preserve">Obec v rozpočtovom hospodárení dodržala § 10 odsek 7 zákona č.583/2004 Z. z. o rozpočtových pravidlách územnej samosprávy v platnom znení, ktorý stanovuje povinnosť zostaviť rozpočet obce ako vyrovnaný alebo prebytkový. Rozpočet obce Pavlice na rok 2019 bol zostavený ako vyrovnaný.  Rozpočet bol schválený  Obecného zastupiteľstva Pavlice  dňa 11.12.2018 uznesením č. 38/2018. </w:t>
      </w:r>
    </w:p>
    <w:p w:rsidR="00932064" w:rsidRPr="00932064" w:rsidRDefault="00932064" w:rsidP="00932064">
      <w:pPr>
        <w:jc w:val="both"/>
        <w:rPr>
          <w:b/>
        </w:rPr>
      </w:pPr>
      <w:r w:rsidRPr="00932064">
        <w:rPr>
          <w:b/>
        </w:rPr>
        <w:t>Príjmy vo výške      294 500,00</w:t>
      </w:r>
    </w:p>
    <w:p w:rsidR="00932064" w:rsidRPr="00932064" w:rsidRDefault="00932064" w:rsidP="00932064">
      <w:pPr>
        <w:jc w:val="both"/>
        <w:rPr>
          <w:b/>
        </w:rPr>
      </w:pPr>
      <w:r w:rsidRPr="00932064">
        <w:rPr>
          <w:b/>
        </w:rPr>
        <w:t>Výdavky vo výške   294 500,00</w:t>
      </w:r>
    </w:p>
    <w:p w:rsidR="00932064" w:rsidRPr="00932064" w:rsidRDefault="00932064" w:rsidP="00932064">
      <w:pPr>
        <w:jc w:val="both"/>
      </w:pPr>
    </w:p>
    <w:p w:rsidR="00932064" w:rsidRPr="00932064" w:rsidRDefault="00932064" w:rsidP="00932064">
      <w:pPr>
        <w:jc w:val="both"/>
      </w:pPr>
    </w:p>
    <w:p w:rsidR="00932064" w:rsidRPr="00932064" w:rsidRDefault="00932064" w:rsidP="00932064">
      <w:pPr>
        <w:jc w:val="both"/>
      </w:pPr>
      <w:r w:rsidRPr="00932064">
        <w:t>Rozpočet bol zmenený osemkrát:</w:t>
      </w:r>
    </w:p>
    <w:p w:rsidR="00932064" w:rsidRPr="00932064" w:rsidRDefault="00932064" w:rsidP="00932064">
      <w:pPr>
        <w:jc w:val="both"/>
      </w:pPr>
    </w:p>
    <w:p w:rsidR="00932064" w:rsidRPr="00932064" w:rsidRDefault="00932064" w:rsidP="00932064">
      <w:pPr>
        <w:widowControl/>
        <w:numPr>
          <w:ilvl w:val="0"/>
          <w:numId w:val="2"/>
        </w:numPr>
        <w:suppressAutoHyphens w:val="0"/>
        <w:jc w:val="both"/>
      </w:pPr>
      <w:r w:rsidRPr="00932064">
        <w:t>prvá zmena   schválená dňa 04.03.2019 starostkou obce /Zásady hospodárenia schválené OZ uznesením č. 17/2014/</w:t>
      </w:r>
    </w:p>
    <w:p w:rsidR="00932064" w:rsidRPr="00932064" w:rsidRDefault="00932064" w:rsidP="00932064">
      <w:pPr>
        <w:widowControl/>
        <w:suppressAutoHyphens w:val="0"/>
        <w:jc w:val="both"/>
      </w:pPr>
    </w:p>
    <w:p w:rsidR="00932064" w:rsidRPr="00932064" w:rsidRDefault="00932064" w:rsidP="00932064">
      <w:pPr>
        <w:widowControl/>
        <w:numPr>
          <w:ilvl w:val="0"/>
          <w:numId w:val="2"/>
        </w:numPr>
        <w:suppressAutoHyphens w:val="0"/>
        <w:jc w:val="both"/>
      </w:pPr>
      <w:r w:rsidRPr="00932064">
        <w:t>druhá zmena schválená dňa 29,03.2019 starostkou obce /presun/</w:t>
      </w:r>
    </w:p>
    <w:p w:rsidR="00932064" w:rsidRPr="00932064" w:rsidRDefault="00932064" w:rsidP="00932064">
      <w:pPr>
        <w:ind w:left="720"/>
        <w:contextualSpacing/>
      </w:pPr>
    </w:p>
    <w:p w:rsidR="00932064" w:rsidRPr="00932064" w:rsidRDefault="00932064" w:rsidP="00932064">
      <w:pPr>
        <w:widowControl/>
        <w:numPr>
          <w:ilvl w:val="0"/>
          <w:numId w:val="2"/>
        </w:numPr>
        <w:suppressAutoHyphens w:val="0"/>
        <w:jc w:val="both"/>
      </w:pPr>
      <w:r w:rsidRPr="00932064">
        <w:t>tretia zmena  schválená dňa 23.05.2019 uznesením OZ č. 21/2019</w:t>
      </w:r>
    </w:p>
    <w:p w:rsidR="00932064" w:rsidRPr="00932064" w:rsidRDefault="00932064" w:rsidP="00932064">
      <w:pPr>
        <w:ind w:left="720"/>
        <w:contextualSpacing/>
      </w:pPr>
    </w:p>
    <w:p w:rsidR="00932064" w:rsidRPr="00932064" w:rsidRDefault="00932064" w:rsidP="00932064">
      <w:pPr>
        <w:widowControl/>
        <w:numPr>
          <w:ilvl w:val="0"/>
          <w:numId w:val="2"/>
        </w:numPr>
        <w:suppressAutoHyphens w:val="0"/>
        <w:jc w:val="both"/>
      </w:pPr>
      <w:r w:rsidRPr="00932064">
        <w:t>štvrtá zmena schválená dňa 19.06.2019 uznesením OZ č. 30/2019</w:t>
      </w:r>
    </w:p>
    <w:p w:rsidR="00932064" w:rsidRPr="00932064" w:rsidRDefault="00932064" w:rsidP="00932064">
      <w:pPr>
        <w:ind w:left="720"/>
        <w:contextualSpacing/>
      </w:pPr>
    </w:p>
    <w:p w:rsidR="00932064" w:rsidRPr="00932064" w:rsidRDefault="00932064" w:rsidP="00932064">
      <w:pPr>
        <w:widowControl/>
        <w:numPr>
          <w:ilvl w:val="0"/>
          <w:numId w:val="2"/>
        </w:numPr>
        <w:suppressAutoHyphens w:val="0"/>
        <w:jc w:val="both"/>
      </w:pPr>
      <w:r w:rsidRPr="00932064">
        <w:t>piata zmena schválená dňa   17.09.2019 uznesením OZ č. 41/2019</w:t>
      </w:r>
    </w:p>
    <w:p w:rsidR="00932064" w:rsidRPr="00932064" w:rsidRDefault="00932064" w:rsidP="00932064">
      <w:pPr>
        <w:ind w:left="720"/>
        <w:contextualSpacing/>
      </w:pPr>
    </w:p>
    <w:p w:rsidR="00932064" w:rsidRPr="00932064" w:rsidRDefault="00932064" w:rsidP="00932064">
      <w:pPr>
        <w:widowControl/>
        <w:numPr>
          <w:ilvl w:val="0"/>
          <w:numId w:val="2"/>
        </w:numPr>
        <w:suppressAutoHyphens w:val="0"/>
        <w:jc w:val="both"/>
      </w:pPr>
      <w:r w:rsidRPr="00932064">
        <w:t>šiesta zmena schválená dňa 10.10.2019  starostkou obce /presun/</w:t>
      </w:r>
    </w:p>
    <w:p w:rsidR="00932064" w:rsidRPr="00932064" w:rsidRDefault="00932064" w:rsidP="00932064">
      <w:pPr>
        <w:ind w:left="720"/>
        <w:contextualSpacing/>
      </w:pPr>
    </w:p>
    <w:p w:rsidR="00932064" w:rsidRPr="00932064" w:rsidRDefault="00932064" w:rsidP="00932064">
      <w:pPr>
        <w:widowControl/>
        <w:numPr>
          <w:ilvl w:val="0"/>
          <w:numId w:val="2"/>
        </w:numPr>
        <w:suppressAutoHyphens w:val="0"/>
        <w:jc w:val="both"/>
      </w:pPr>
      <w:r w:rsidRPr="00932064">
        <w:t>siedma zmena schválená dňa 20.11.2019 uznesením OZ č. 57/2019</w:t>
      </w:r>
    </w:p>
    <w:p w:rsidR="00932064" w:rsidRPr="00932064" w:rsidRDefault="00932064" w:rsidP="00932064">
      <w:pPr>
        <w:ind w:left="720"/>
        <w:contextualSpacing/>
      </w:pPr>
    </w:p>
    <w:p w:rsidR="00932064" w:rsidRPr="00932064" w:rsidRDefault="00932064" w:rsidP="00932064">
      <w:pPr>
        <w:widowControl/>
        <w:numPr>
          <w:ilvl w:val="0"/>
          <w:numId w:val="2"/>
        </w:numPr>
        <w:suppressAutoHyphens w:val="0"/>
        <w:jc w:val="both"/>
      </w:pPr>
      <w:r w:rsidRPr="00932064">
        <w:t>ôsma zmena schválená dňa 25.11.2019 starostkou  obce /Zásady hospodárenia schválené OZ 4.4.2019 uznesením  č. 16/2019</w:t>
      </w:r>
    </w:p>
    <w:p w:rsidR="00932064" w:rsidRPr="00932064" w:rsidRDefault="00932064" w:rsidP="00932064">
      <w:pPr>
        <w:ind w:left="720"/>
        <w:contextualSpacing/>
      </w:pPr>
    </w:p>
    <w:p w:rsidR="00932064" w:rsidRPr="00932064" w:rsidRDefault="00932064" w:rsidP="00932064">
      <w:pPr>
        <w:widowControl/>
        <w:suppressAutoHyphens w:val="0"/>
        <w:jc w:val="both"/>
      </w:pPr>
    </w:p>
    <w:p w:rsidR="00932064" w:rsidRPr="00932064" w:rsidRDefault="00932064" w:rsidP="00932064">
      <w:pPr>
        <w:widowControl/>
        <w:suppressAutoHyphens w:val="0"/>
        <w:jc w:val="both"/>
      </w:pPr>
    </w:p>
    <w:p w:rsidR="00932064" w:rsidRPr="00932064" w:rsidRDefault="00932064" w:rsidP="00932064">
      <w:pPr>
        <w:jc w:val="both"/>
      </w:pPr>
    </w:p>
    <w:p w:rsidR="00932064" w:rsidRPr="00932064" w:rsidRDefault="00932064" w:rsidP="00932064">
      <w:pPr>
        <w:ind w:left="360"/>
        <w:jc w:val="both"/>
        <w:rPr>
          <w:b/>
        </w:rPr>
      </w:pPr>
      <w:r w:rsidRPr="00932064">
        <w:t xml:space="preserve">Po poslednej úprave bol rozpočet obce Pavlice:  príjmy vo výške      </w:t>
      </w:r>
      <w:r w:rsidRPr="00932064">
        <w:rPr>
          <w:b/>
        </w:rPr>
        <w:t>336 785,00</w:t>
      </w:r>
    </w:p>
    <w:p w:rsidR="00932064" w:rsidRPr="00932064" w:rsidRDefault="00932064" w:rsidP="00932064">
      <w:pPr>
        <w:ind w:left="360"/>
        <w:jc w:val="both"/>
      </w:pPr>
      <w:r w:rsidRPr="00932064">
        <w:t xml:space="preserve">                                                                              výdavky vo výške   </w:t>
      </w:r>
      <w:r w:rsidRPr="00932064">
        <w:rPr>
          <w:b/>
        </w:rPr>
        <w:t>336 785,00</w:t>
      </w:r>
      <w:r w:rsidRPr="00932064">
        <w:t xml:space="preserve">  </w:t>
      </w:r>
    </w:p>
    <w:p w:rsidR="00932064" w:rsidRPr="00932064" w:rsidRDefault="00932064" w:rsidP="00932064">
      <w:pPr>
        <w:jc w:val="both"/>
      </w:pPr>
    </w:p>
    <w:p w:rsidR="00932064" w:rsidRPr="00932064" w:rsidRDefault="00932064" w:rsidP="00932064">
      <w:pPr>
        <w:jc w:val="both"/>
      </w:pPr>
    </w:p>
    <w:p w:rsidR="00932064" w:rsidRPr="00932064" w:rsidRDefault="00932064" w:rsidP="00932064">
      <w:pPr>
        <w:jc w:val="both"/>
      </w:pPr>
    </w:p>
    <w:p w:rsidR="00932064" w:rsidRPr="00932064" w:rsidRDefault="00932064" w:rsidP="00932064">
      <w:pPr>
        <w:jc w:val="both"/>
      </w:pPr>
    </w:p>
    <w:p w:rsidR="00932064" w:rsidRPr="00932064" w:rsidRDefault="00932064" w:rsidP="00932064">
      <w:pPr>
        <w:jc w:val="center"/>
        <w:rPr>
          <w:b/>
        </w:rPr>
      </w:pPr>
      <w:r w:rsidRPr="00932064">
        <w:rPr>
          <w:b/>
        </w:rPr>
        <w:lastRenderedPageBreak/>
        <w:t>Rozpočet obce k 31.12.2019</w:t>
      </w:r>
    </w:p>
    <w:p w:rsidR="00932064" w:rsidRPr="00932064" w:rsidRDefault="00932064" w:rsidP="00932064">
      <w:pPr>
        <w:jc w:val="both"/>
      </w:pPr>
    </w:p>
    <w:p w:rsidR="00932064" w:rsidRPr="00932064" w:rsidRDefault="00932064" w:rsidP="00932064">
      <w:pPr>
        <w:outlineLvl w:val="0"/>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2453"/>
        <w:gridCol w:w="2454"/>
      </w:tblGrid>
      <w:tr w:rsidR="00932064" w:rsidRPr="00932064" w:rsidTr="00500B42">
        <w:tc>
          <w:tcPr>
            <w:tcW w:w="3893" w:type="dxa"/>
            <w:shd w:val="clear" w:color="auto" w:fill="D9D9D9"/>
          </w:tcPr>
          <w:p w:rsidR="00932064" w:rsidRPr="00932064" w:rsidRDefault="00932064" w:rsidP="00932064">
            <w:pPr>
              <w:tabs>
                <w:tab w:val="right" w:pos="8460"/>
              </w:tabs>
              <w:jc w:val="both"/>
              <w:rPr>
                <w:b/>
              </w:rPr>
            </w:pPr>
          </w:p>
        </w:tc>
        <w:tc>
          <w:tcPr>
            <w:tcW w:w="2551" w:type="dxa"/>
            <w:shd w:val="clear" w:color="auto" w:fill="D9D9D9"/>
          </w:tcPr>
          <w:p w:rsidR="00932064" w:rsidRPr="00932064" w:rsidRDefault="00932064" w:rsidP="00932064">
            <w:pPr>
              <w:tabs>
                <w:tab w:val="right" w:pos="8460"/>
              </w:tabs>
              <w:jc w:val="right"/>
              <w:rPr>
                <w:b/>
              </w:rPr>
            </w:pPr>
          </w:p>
          <w:p w:rsidR="00932064" w:rsidRPr="00932064" w:rsidRDefault="00932064" w:rsidP="00932064">
            <w:pPr>
              <w:tabs>
                <w:tab w:val="right" w:pos="8460"/>
              </w:tabs>
              <w:jc w:val="center"/>
              <w:rPr>
                <w:b/>
              </w:rPr>
            </w:pPr>
            <w:r w:rsidRPr="00932064">
              <w:rPr>
                <w:b/>
              </w:rPr>
              <w:t>Schválený</w:t>
            </w:r>
          </w:p>
          <w:p w:rsidR="00932064" w:rsidRPr="00932064" w:rsidRDefault="00932064" w:rsidP="00932064">
            <w:pPr>
              <w:tabs>
                <w:tab w:val="right" w:pos="8460"/>
              </w:tabs>
              <w:jc w:val="center"/>
              <w:rPr>
                <w:b/>
              </w:rPr>
            </w:pPr>
            <w:r w:rsidRPr="00932064">
              <w:rPr>
                <w:b/>
              </w:rPr>
              <w:t>rozpočet</w:t>
            </w:r>
          </w:p>
        </w:tc>
        <w:tc>
          <w:tcPr>
            <w:tcW w:w="2552" w:type="dxa"/>
            <w:shd w:val="clear" w:color="auto" w:fill="D9D9D9"/>
          </w:tcPr>
          <w:p w:rsidR="00932064" w:rsidRPr="00932064" w:rsidRDefault="00932064" w:rsidP="00932064">
            <w:pPr>
              <w:tabs>
                <w:tab w:val="right" w:pos="8820"/>
              </w:tabs>
              <w:jc w:val="right"/>
              <w:rPr>
                <w:b/>
              </w:rPr>
            </w:pPr>
          </w:p>
          <w:p w:rsidR="00932064" w:rsidRPr="00932064" w:rsidRDefault="00932064" w:rsidP="00932064">
            <w:pPr>
              <w:tabs>
                <w:tab w:val="right" w:pos="8820"/>
              </w:tabs>
              <w:jc w:val="center"/>
              <w:rPr>
                <w:b/>
              </w:rPr>
            </w:pPr>
            <w:r w:rsidRPr="00932064">
              <w:rPr>
                <w:b/>
              </w:rPr>
              <w:t>Schválený rozpočet</w:t>
            </w:r>
          </w:p>
          <w:p w:rsidR="00932064" w:rsidRPr="00932064" w:rsidRDefault="00932064" w:rsidP="00932064">
            <w:pPr>
              <w:tabs>
                <w:tab w:val="right" w:pos="8820"/>
              </w:tabs>
              <w:jc w:val="center"/>
              <w:rPr>
                <w:b/>
              </w:rPr>
            </w:pPr>
            <w:r w:rsidRPr="00932064">
              <w:rPr>
                <w:b/>
              </w:rPr>
              <w:t>po poslednej zmene</w:t>
            </w:r>
          </w:p>
        </w:tc>
      </w:tr>
      <w:tr w:rsidR="00932064" w:rsidRPr="00932064" w:rsidTr="00500B42">
        <w:tc>
          <w:tcPr>
            <w:tcW w:w="3893" w:type="dxa"/>
            <w:shd w:val="clear" w:color="auto" w:fill="C4BC96"/>
          </w:tcPr>
          <w:p w:rsidR="00932064" w:rsidRPr="00932064" w:rsidRDefault="00932064" w:rsidP="00932064">
            <w:pPr>
              <w:tabs>
                <w:tab w:val="right" w:pos="8460"/>
              </w:tabs>
              <w:jc w:val="both"/>
              <w:rPr>
                <w:b/>
              </w:rPr>
            </w:pPr>
            <w:r w:rsidRPr="00932064">
              <w:rPr>
                <w:b/>
              </w:rPr>
              <w:t>Príjmy celkom</w:t>
            </w:r>
          </w:p>
        </w:tc>
        <w:tc>
          <w:tcPr>
            <w:tcW w:w="2551" w:type="dxa"/>
            <w:shd w:val="clear" w:color="auto" w:fill="C4BC96"/>
          </w:tcPr>
          <w:p w:rsidR="00932064" w:rsidRPr="00932064" w:rsidRDefault="00932064" w:rsidP="00932064">
            <w:pPr>
              <w:tabs>
                <w:tab w:val="right" w:pos="8460"/>
              </w:tabs>
              <w:jc w:val="right"/>
              <w:rPr>
                <w:b/>
              </w:rPr>
            </w:pPr>
            <w:r w:rsidRPr="00932064">
              <w:rPr>
                <w:b/>
              </w:rPr>
              <w:t>294 500,00</w:t>
            </w:r>
          </w:p>
        </w:tc>
        <w:tc>
          <w:tcPr>
            <w:tcW w:w="2552" w:type="dxa"/>
            <w:shd w:val="clear" w:color="auto" w:fill="C4BC96"/>
          </w:tcPr>
          <w:p w:rsidR="00932064" w:rsidRPr="00932064" w:rsidRDefault="00932064" w:rsidP="00932064">
            <w:pPr>
              <w:tabs>
                <w:tab w:val="right" w:pos="8460"/>
              </w:tabs>
              <w:jc w:val="right"/>
              <w:rPr>
                <w:b/>
              </w:rPr>
            </w:pPr>
            <w:r w:rsidRPr="00932064">
              <w:rPr>
                <w:b/>
              </w:rPr>
              <w:t>336 785,00</w:t>
            </w:r>
          </w:p>
        </w:tc>
      </w:tr>
      <w:tr w:rsidR="00932064" w:rsidRPr="00932064" w:rsidTr="00500B42">
        <w:tc>
          <w:tcPr>
            <w:tcW w:w="3893" w:type="dxa"/>
          </w:tcPr>
          <w:p w:rsidR="00932064" w:rsidRPr="00932064" w:rsidRDefault="00932064" w:rsidP="00932064">
            <w:pPr>
              <w:tabs>
                <w:tab w:val="right" w:pos="8460"/>
              </w:tabs>
              <w:jc w:val="both"/>
            </w:pPr>
            <w:r w:rsidRPr="00932064">
              <w:t>z toho :</w:t>
            </w:r>
          </w:p>
        </w:tc>
        <w:tc>
          <w:tcPr>
            <w:tcW w:w="2551" w:type="dxa"/>
          </w:tcPr>
          <w:p w:rsidR="00932064" w:rsidRPr="00932064" w:rsidRDefault="00932064" w:rsidP="00932064">
            <w:pPr>
              <w:tabs>
                <w:tab w:val="right" w:pos="8460"/>
              </w:tabs>
              <w:jc w:val="right"/>
              <w:rPr>
                <w:b/>
              </w:rPr>
            </w:pPr>
          </w:p>
        </w:tc>
        <w:tc>
          <w:tcPr>
            <w:tcW w:w="2552" w:type="dxa"/>
          </w:tcPr>
          <w:p w:rsidR="00932064" w:rsidRPr="00932064" w:rsidRDefault="00932064" w:rsidP="00932064">
            <w:pPr>
              <w:tabs>
                <w:tab w:val="right" w:pos="8460"/>
              </w:tabs>
              <w:jc w:val="right"/>
              <w:rPr>
                <w:b/>
              </w:rPr>
            </w:pPr>
          </w:p>
        </w:tc>
      </w:tr>
      <w:tr w:rsidR="00932064" w:rsidRPr="00932064" w:rsidTr="00500B42">
        <w:tc>
          <w:tcPr>
            <w:tcW w:w="3893" w:type="dxa"/>
          </w:tcPr>
          <w:p w:rsidR="00932064" w:rsidRPr="00932064" w:rsidRDefault="00932064" w:rsidP="00932064">
            <w:pPr>
              <w:tabs>
                <w:tab w:val="right" w:pos="8460"/>
              </w:tabs>
              <w:jc w:val="both"/>
            </w:pPr>
            <w:r w:rsidRPr="00932064">
              <w:t>Bežné príjmy</w:t>
            </w:r>
          </w:p>
        </w:tc>
        <w:tc>
          <w:tcPr>
            <w:tcW w:w="2551" w:type="dxa"/>
          </w:tcPr>
          <w:p w:rsidR="00932064" w:rsidRPr="00932064" w:rsidRDefault="00932064" w:rsidP="00932064">
            <w:pPr>
              <w:tabs>
                <w:tab w:val="right" w:pos="8460"/>
              </w:tabs>
              <w:jc w:val="right"/>
            </w:pPr>
            <w:r w:rsidRPr="00932064">
              <w:t>249 500,00</w:t>
            </w:r>
          </w:p>
        </w:tc>
        <w:tc>
          <w:tcPr>
            <w:tcW w:w="2552" w:type="dxa"/>
          </w:tcPr>
          <w:p w:rsidR="00932064" w:rsidRPr="00932064" w:rsidRDefault="00932064" w:rsidP="00932064">
            <w:pPr>
              <w:tabs>
                <w:tab w:val="right" w:pos="8460"/>
              </w:tabs>
              <w:jc w:val="right"/>
            </w:pPr>
            <w:r w:rsidRPr="00932064">
              <w:t>275 725,00</w:t>
            </w:r>
          </w:p>
        </w:tc>
      </w:tr>
      <w:tr w:rsidR="00932064" w:rsidRPr="00932064" w:rsidTr="00500B42">
        <w:tc>
          <w:tcPr>
            <w:tcW w:w="3893" w:type="dxa"/>
          </w:tcPr>
          <w:p w:rsidR="00932064" w:rsidRPr="00932064" w:rsidRDefault="00932064" w:rsidP="00932064">
            <w:pPr>
              <w:tabs>
                <w:tab w:val="right" w:pos="8460"/>
              </w:tabs>
              <w:jc w:val="both"/>
            </w:pPr>
            <w:r w:rsidRPr="00932064">
              <w:t>Kapitálové príjmy</w:t>
            </w:r>
          </w:p>
        </w:tc>
        <w:tc>
          <w:tcPr>
            <w:tcW w:w="2551" w:type="dxa"/>
          </w:tcPr>
          <w:p w:rsidR="00932064" w:rsidRPr="00932064" w:rsidRDefault="00932064" w:rsidP="00932064">
            <w:pPr>
              <w:jc w:val="right"/>
              <w:outlineLvl w:val="0"/>
            </w:pPr>
            <w:r w:rsidRPr="00932064">
              <w:t>0,00</w:t>
            </w:r>
          </w:p>
        </w:tc>
        <w:tc>
          <w:tcPr>
            <w:tcW w:w="2552" w:type="dxa"/>
          </w:tcPr>
          <w:p w:rsidR="00932064" w:rsidRPr="00932064" w:rsidRDefault="00932064" w:rsidP="00932064">
            <w:pPr>
              <w:jc w:val="right"/>
              <w:outlineLvl w:val="0"/>
            </w:pPr>
            <w:r w:rsidRPr="00932064">
              <w:t>8 000,00</w:t>
            </w:r>
          </w:p>
        </w:tc>
      </w:tr>
      <w:tr w:rsidR="00932064" w:rsidRPr="00932064" w:rsidTr="00500B42">
        <w:tc>
          <w:tcPr>
            <w:tcW w:w="3893" w:type="dxa"/>
          </w:tcPr>
          <w:p w:rsidR="00932064" w:rsidRPr="00932064" w:rsidRDefault="00932064" w:rsidP="00932064">
            <w:pPr>
              <w:tabs>
                <w:tab w:val="right" w:pos="8460"/>
              </w:tabs>
              <w:jc w:val="both"/>
            </w:pPr>
            <w:r w:rsidRPr="00932064">
              <w:t>Finančné príjmy</w:t>
            </w:r>
          </w:p>
        </w:tc>
        <w:tc>
          <w:tcPr>
            <w:tcW w:w="2551" w:type="dxa"/>
          </w:tcPr>
          <w:p w:rsidR="00932064" w:rsidRPr="00932064" w:rsidRDefault="00932064" w:rsidP="00932064">
            <w:pPr>
              <w:tabs>
                <w:tab w:val="right" w:pos="8460"/>
              </w:tabs>
              <w:jc w:val="right"/>
            </w:pPr>
            <w:r w:rsidRPr="00932064">
              <w:t>45 000,00</w:t>
            </w:r>
          </w:p>
        </w:tc>
        <w:tc>
          <w:tcPr>
            <w:tcW w:w="2552" w:type="dxa"/>
          </w:tcPr>
          <w:p w:rsidR="00932064" w:rsidRPr="00932064" w:rsidRDefault="00932064" w:rsidP="00932064">
            <w:pPr>
              <w:tabs>
                <w:tab w:val="right" w:pos="8460"/>
              </w:tabs>
              <w:jc w:val="right"/>
            </w:pPr>
            <w:r w:rsidRPr="00932064">
              <w:t>53 060,00</w:t>
            </w:r>
          </w:p>
        </w:tc>
      </w:tr>
      <w:tr w:rsidR="00932064" w:rsidRPr="00932064" w:rsidTr="00500B42">
        <w:tc>
          <w:tcPr>
            <w:tcW w:w="3893" w:type="dxa"/>
            <w:shd w:val="clear" w:color="auto" w:fill="C4BC96"/>
          </w:tcPr>
          <w:p w:rsidR="00932064" w:rsidRPr="00932064" w:rsidRDefault="00932064" w:rsidP="00932064">
            <w:pPr>
              <w:tabs>
                <w:tab w:val="right" w:pos="8460"/>
              </w:tabs>
              <w:jc w:val="both"/>
              <w:rPr>
                <w:b/>
              </w:rPr>
            </w:pPr>
            <w:r w:rsidRPr="00932064">
              <w:rPr>
                <w:b/>
              </w:rPr>
              <w:t>Výdavky celkom</w:t>
            </w:r>
          </w:p>
        </w:tc>
        <w:tc>
          <w:tcPr>
            <w:tcW w:w="2551" w:type="dxa"/>
            <w:shd w:val="clear" w:color="auto" w:fill="C4BC96"/>
          </w:tcPr>
          <w:p w:rsidR="00932064" w:rsidRPr="00932064" w:rsidRDefault="00932064" w:rsidP="00932064">
            <w:pPr>
              <w:tabs>
                <w:tab w:val="right" w:pos="8460"/>
              </w:tabs>
              <w:jc w:val="right"/>
              <w:rPr>
                <w:b/>
              </w:rPr>
            </w:pPr>
            <w:r w:rsidRPr="00932064">
              <w:rPr>
                <w:b/>
              </w:rPr>
              <w:t>294 500,00</w:t>
            </w:r>
          </w:p>
        </w:tc>
        <w:tc>
          <w:tcPr>
            <w:tcW w:w="2552" w:type="dxa"/>
            <w:shd w:val="clear" w:color="auto" w:fill="C4BC96"/>
          </w:tcPr>
          <w:p w:rsidR="00932064" w:rsidRPr="00932064" w:rsidRDefault="00932064" w:rsidP="00932064">
            <w:pPr>
              <w:tabs>
                <w:tab w:val="right" w:pos="8460"/>
              </w:tabs>
              <w:jc w:val="right"/>
              <w:rPr>
                <w:b/>
              </w:rPr>
            </w:pPr>
            <w:r w:rsidRPr="00932064">
              <w:rPr>
                <w:b/>
              </w:rPr>
              <w:t>336 785,00</w:t>
            </w:r>
          </w:p>
        </w:tc>
      </w:tr>
      <w:tr w:rsidR="00932064" w:rsidRPr="00932064" w:rsidTr="00500B42">
        <w:tc>
          <w:tcPr>
            <w:tcW w:w="3893" w:type="dxa"/>
          </w:tcPr>
          <w:p w:rsidR="00932064" w:rsidRPr="00932064" w:rsidRDefault="00932064" w:rsidP="00932064">
            <w:pPr>
              <w:tabs>
                <w:tab w:val="right" w:pos="8460"/>
              </w:tabs>
              <w:jc w:val="both"/>
            </w:pPr>
            <w:r w:rsidRPr="00932064">
              <w:t>z toho :</w:t>
            </w:r>
          </w:p>
        </w:tc>
        <w:tc>
          <w:tcPr>
            <w:tcW w:w="2551" w:type="dxa"/>
          </w:tcPr>
          <w:p w:rsidR="00932064" w:rsidRPr="00932064" w:rsidRDefault="00932064" w:rsidP="00932064">
            <w:pPr>
              <w:tabs>
                <w:tab w:val="right" w:pos="8460"/>
              </w:tabs>
              <w:jc w:val="center"/>
              <w:rPr>
                <w:b/>
              </w:rPr>
            </w:pPr>
          </w:p>
        </w:tc>
        <w:tc>
          <w:tcPr>
            <w:tcW w:w="2552" w:type="dxa"/>
          </w:tcPr>
          <w:p w:rsidR="00932064" w:rsidRPr="00932064" w:rsidRDefault="00932064" w:rsidP="00932064">
            <w:pPr>
              <w:tabs>
                <w:tab w:val="right" w:pos="8460"/>
              </w:tabs>
              <w:jc w:val="right"/>
              <w:rPr>
                <w:b/>
              </w:rPr>
            </w:pPr>
          </w:p>
        </w:tc>
      </w:tr>
      <w:tr w:rsidR="00932064" w:rsidRPr="00932064" w:rsidTr="00500B42">
        <w:tc>
          <w:tcPr>
            <w:tcW w:w="3893" w:type="dxa"/>
          </w:tcPr>
          <w:p w:rsidR="00932064" w:rsidRPr="00932064" w:rsidRDefault="00932064" w:rsidP="00932064">
            <w:pPr>
              <w:tabs>
                <w:tab w:val="right" w:pos="8460"/>
              </w:tabs>
              <w:jc w:val="both"/>
            </w:pPr>
            <w:r w:rsidRPr="00932064">
              <w:t>Bežné výdavky</w:t>
            </w:r>
          </w:p>
        </w:tc>
        <w:tc>
          <w:tcPr>
            <w:tcW w:w="2551" w:type="dxa"/>
          </w:tcPr>
          <w:p w:rsidR="00932064" w:rsidRPr="00932064" w:rsidRDefault="00932064" w:rsidP="00932064">
            <w:pPr>
              <w:tabs>
                <w:tab w:val="right" w:pos="8460"/>
              </w:tabs>
              <w:jc w:val="right"/>
            </w:pPr>
            <w:r w:rsidRPr="00932064">
              <w:t>232 000,00</w:t>
            </w:r>
          </w:p>
        </w:tc>
        <w:tc>
          <w:tcPr>
            <w:tcW w:w="2552" w:type="dxa"/>
          </w:tcPr>
          <w:p w:rsidR="00932064" w:rsidRPr="00932064" w:rsidRDefault="00932064" w:rsidP="00932064">
            <w:pPr>
              <w:tabs>
                <w:tab w:val="right" w:pos="8460"/>
              </w:tabs>
              <w:jc w:val="right"/>
            </w:pPr>
            <w:r w:rsidRPr="00932064">
              <w:t>258 845,00</w:t>
            </w:r>
          </w:p>
        </w:tc>
      </w:tr>
      <w:tr w:rsidR="00932064" w:rsidRPr="00932064" w:rsidTr="00500B42">
        <w:tc>
          <w:tcPr>
            <w:tcW w:w="3893" w:type="dxa"/>
          </w:tcPr>
          <w:p w:rsidR="00932064" w:rsidRPr="00932064" w:rsidRDefault="00932064" w:rsidP="00932064">
            <w:pPr>
              <w:tabs>
                <w:tab w:val="right" w:pos="8460"/>
              </w:tabs>
              <w:jc w:val="both"/>
            </w:pPr>
            <w:r w:rsidRPr="00932064">
              <w:t>Kapitálové výdavky</w:t>
            </w:r>
          </w:p>
        </w:tc>
        <w:tc>
          <w:tcPr>
            <w:tcW w:w="2551" w:type="dxa"/>
          </w:tcPr>
          <w:p w:rsidR="00932064" w:rsidRPr="00932064" w:rsidRDefault="00932064" w:rsidP="00932064">
            <w:pPr>
              <w:tabs>
                <w:tab w:val="right" w:pos="8460"/>
              </w:tabs>
              <w:jc w:val="right"/>
            </w:pPr>
            <w:r w:rsidRPr="00932064">
              <w:t>56 500,00</w:t>
            </w:r>
          </w:p>
        </w:tc>
        <w:tc>
          <w:tcPr>
            <w:tcW w:w="2552" w:type="dxa"/>
          </w:tcPr>
          <w:p w:rsidR="00932064" w:rsidRPr="00932064" w:rsidRDefault="00932064" w:rsidP="00932064">
            <w:pPr>
              <w:tabs>
                <w:tab w:val="right" w:pos="8460"/>
              </w:tabs>
              <w:jc w:val="right"/>
            </w:pPr>
            <w:r w:rsidRPr="00932064">
              <w:t>71 940,00</w:t>
            </w:r>
          </w:p>
        </w:tc>
      </w:tr>
      <w:tr w:rsidR="00932064" w:rsidRPr="00932064" w:rsidTr="00500B42">
        <w:tc>
          <w:tcPr>
            <w:tcW w:w="3893" w:type="dxa"/>
          </w:tcPr>
          <w:p w:rsidR="00932064" w:rsidRPr="00932064" w:rsidRDefault="00932064" w:rsidP="00932064">
            <w:pPr>
              <w:tabs>
                <w:tab w:val="right" w:pos="8460"/>
              </w:tabs>
              <w:jc w:val="both"/>
            </w:pPr>
            <w:r w:rsidRPr="00932064">
              <w:t>Finančné výdavky</w:t>
            </w:r>
          </w:p>
        </w:tc>
        <w:tc>
          <w:tcPr>
            <w:tcW w:w="2551" w:type="dxa"/>
          </w:tcPr>
          <w:p w:rsidR="00932064" w:rsidRPr="00932064" w:rsidRDefault="00932064" w:rsidP="00932064">
            <w:pPr>
              <w:tabs>
                <w:tab w:val="right" w:pos="8460"/>
              </w:tabs>
              <w:jc w:val="right"/>
            </w:pPr>
            <w:r w:rsidRPr="00932064">
              <w:t>6 000,00</w:t>
            </w:r>
          </w:p>
        </w:tc>
        <w:tc>
          <w:tcPr>
            <w:tcW w:w="2552" w:type="dxa"/>
          </w:tcPr>
          <w:p w:rsidR="00932064" w:rsidRPr="00932064" w:rsidRDefault="00932064" w:rsidP="00932064">
            <w:pPr>
              <w:tabs>
                <w:tab w:val="right" w:pos="8460"/>
              </w:tabs>
              <w:jc w:val="right"/>
            </w:pPr>
            <w:r w:rsidRPr="00932064">
              <w:t>6 000,00</w:t>
            </w:r>
          </w:p>
        </w:tc>
      </w:tr>
      <w:tr w:rsidR="00932064" w:rsidRPr="00932064" w:rsidTr="00500B42">
        <w:tc>
          <w:tcPr>
            <w:tcW w:w="3893" w:type="dxa"/>
            <w:shd w:val="clear" w:color="auto" w:fill="C4BC96"/>
          </w:tcPr>
          <w:p w:rsidR="00932064" w:rsidRPr="00932064" w:rsidRDefault="00932064" w:rsidP="00932064">
            <w:pPr>
              <w:tabs>
                <w:tab w:val="right" w:pos="8460"/>
              </w:tabs>
              <w:rPr>
                <w:b/>
              </w:rPr>
            </w:pPr>
            <w:r w:rsidRPr="00932064">
              <w:rPr>
                <w:b/>
              </w:rPr>
              <w:t>Rozdiel</w:t>
            </w:r>
          </w:p>
        </w:tc>
        <w:tc>
          <w:tcPr>
            <w:tcW w:w="2551" w:type="dxa"/>
            <w:shd w:val="clear" w:color="auto" w:fill="C4BC96"/>
          </w:tcPr>
          <w:p w:rsidR="00932064" w:rsidRPr="00932064" w:rsidRDefault="00932064" w:rsidP="00932064">
            <w:pPr>
              <w:tabs>
                <w:tab w:val="right" w:pos="8460"/>
              </w:tabs>
              <w:jc w:val="right"/>
              <w:rPr>
                <w:b/>
              </w:rPr>
            </w:pPr>
            <w:r w:rsidRPr="00932064">
              <w:rPr>
                <w:b/>
              </w:rPr>
              <w:t>0,00</w:t>
            </w:r>
          </w:p>
        </w:tc>
        <w:tc>
          <w:tcPr>
            <w:tcW w:w="2552" w:type="dxa"/>
            <w:shd w:val="clear" w:color="auto" w:fill="C4BC96"/>
          </w:tcPr>
          <w:p w:rsidR="00932064" w:rsidRPr="00932064" w:rsidRDefault="00932064" w:rsidP="00932064">
            <w:pPr>
              <w:tabs>
                <w:tab w:val="right" w:pos="8460"/>
              </w:tabs>
              <w:jc w:val="right"/>
              <w:rPr>
                <w:b/>
              </w:rPr>
            </w:pPr>
            <w:r w:rsidRPr="00932064">
              <w:rPr>
                <w:b/>
              </w:rPr>
              <w:t>0,00</w:t>
            </w:r>
          </w:p>
        </w:tc>
      </w:tr>
    </w:tbl>
    <w:p w:rsidR="00932064" w:rsidRPr="00932064" w:rsidRDefault="00932064" w:rsidP="00932064">
      <w:pPr>
        <w:jc w:val="both"/>
        <w:rPr>
          <w:b/>
          <w:color w:val="0000FF"/>
          <w:sz w:val="28"/>
          <w:szCs w:val="28"/>
        </w:rPr>
      </w:pPr>
    </w:p>
    <w:p w:rsidR="00932064" w:rsidRDefault="00932064" w:rsidP="00932064">
      <w:pPr>
        <w:jc w:val="center"/>
        <w:rPr>
          <w:b/>
        </w:rPr>
      </w:pPr>
    </w:p>
    <w:p w:rsidR="00932064" w:rsidRDefault="00932064" w:rsidP="00932064">
      <w:pPr>
        <w:jc w:val="center"/>
        <w:rPr>
          <w:b/>
        </w:rPr>
      </w:pPr>
    </w:p>
    <w:p w:rsidR="00932064" w:rsidRDefault="00932064" w:rsidP="00932064">
      <w:pPr>
        <w:jc w:val="center"/>
        <w:rPr>
          <w:b/>
        </w:rPr>
      </w:pPr>
    </w:p>
    <w:p w:rsidR="00932064" w:rsidRPr="00932064" w:rsidRDefault="00932064" w:rsidP="00932064">
      <w:pPr>
        <w:jc w:val="center"/>
        <w:rPr>
          <w:b/>
        </w:rPr>
      </w:pPr>
    </w:p>
    <w:p w:rsidR="00932064" w:rsidRPr="00932064" w:rsidRDefault="00932064" w:rsidP="00932064">
      <w:pPr>
        <w:jc w:val="center"/>
        <w:rPr>
          <w:b/>
        </w:rPr>
      </w:pPr>
    </w:p>
    <w:p w:rsidR="00932064" w:rsidRDefault="00932064" w:rsidP="00932064">
      <w:pPr>
        <w:jc w:val="center"/>
        <w:rPr>
          <w:rFonts w:eastAsia="TimesNewRomanPSMT"/>
        </w:rPr>
      </w:pPr>
      <w:r>
        <w:rPr>
          <w:b/>
        </w:rPr>
        <w:t>Záver.</w:t>
      </w:r>
    </w:p>
    <w:p w:rsidR="00932064" w:rsidRDefault="00932064" w:rsidP="00932064">
      <w:pPr>
        <w:autoSpaceDE w:val="0"/>
        <w:spacing w:line="360" w:lineRule="auto"/>
        <w:rPr>
          <w:rFonts w:eastAsia="TimesNewRomanPSMT"/>
        </w:rPr>
      </w:pPr>
    </w:p>
    <w:p w:rsidR="00932064" w:rsidRDefault="00932064" w:rsidP="00932064">
      <w:pPr>
        <w:autoSpaceDE w:val="0"/>
        <w:spacing w:line="360" w:lineRule="auto"/>
        <w:rPr>
          <w:rFonts w:eastAsia="TimesNewRomanPSMT"/>
        </w:rPr>
      </w:pPr>
      <w:r>
        <w:rPr>
          <w:rFonts w:eastAsia="TimesNewRomanPSMT"/>
        </w:rPr>
        <w:t>Návrh záverečného účtu obce Pavlice za rok 2019 bol spracovaný v súlade s príslušnými ustanoveniami § 16 zákona č. 583/2004 Z. z. o rozpočtových pravidlách územnej samosprávy v znení neskorších predpisov a obsahuje všetky predpísané náležitosti podľa § 16 ods. 5 citovaného zákona.</w:t>
      </w:r>
    </w:p>
    <w:p w:rsidR="00932064" w:rsidRDefault="00932064" w:rsidP="00932064">
      <w:pPr>
        <w:autoSpaceDE w:val="0"/>
        <w:spacing w:line="360" w:lineRule="auto"/>
        <w:rPr>
          <w:rFonts w:eastAsia="TimesNewRomanPSMT"/>
        </w:rPr>
      </w:pPr>
    </w:p>
    <w:p w:rsidR="00932064" w:rsidRDefault="00932064" w:rsidP="00932064">
      <w:pPr>
        <w:autoSpaceDE w:val="0"/>
        <w:spacing w:line="360" w:lineRule="auto"/>
        <w:rPr>
          <w:rFonts w:eastAsia="TimesNewRomanPSMT"/>
        </w:rPr>
      </w:pPr>
      <w:r>
        <w:rPr>
          <w:rFonts w:eastAsia="TimesNewRomanPSMT"/>
        </w:rPr>
        <w:t>Návrh záverečného účtu za rok 2019 v zmysle § 9 ods. 2 zákona 369/1990 Zb. o obecnom</w:t>
      </w:r>
    </w:p>
    <w:p w:rsidR="00932064" w:rsidRDefault="00932064" w:rsidP="00932064">
      <w:pPr>
        <w:autoSpaceDE w:val="0"/>
        <w:spacing w:line="360" w:lineRule="auto"/>
        <w:rPr>
          <w:rFonts w:eastAsia="TimesNewRomanPSMT"/>
        </w:rPr>
      </w:pPr>
      <w:r>
        <w:rPr>
          <w:rFonts w:eastAsia="TimesNewRomanPSMT"/>
        </w:rPr>
        <w:t>zriadení v znení neskorších predpisov a § 16 ods.9 zákona č. 583/2004 Z. z. bol zverejnený najmenej 15 dní na úradnej tabuli obce a na web sídle obce.</w:t>
      </w:r>
    </w:p>
    <w:p w:rsidR="00932064" w:rsidRDefault="00932064" w:rsidP="00932064">
      <w:pPr>
        <w:autoSpaceDE w:val="0"/>
        <w:spacing w:line="360" w:lineRule="auto"/>
        <w:rPr>
          <w:rFonts w:eastAsia="TimesNewRomanPSMT"/>
        </w:rPr>
      </w:pPr>
    </w:p>
    <w:p w:rsidR="00932064" w:rsidRDefault="00932064" w:rsidP="00932064">
      <w:pPr>
        <w:autoSpaceDE w:val="0"/>
        <w:spacing w:line="360" w:lineRule="auto"/>
        <w:rPr>
          <w:rFonts w:eastAsia="TimesNewRomanPSMT"/>
        </w:rPr>
      </w:pPr>
      <w:r>
        <w:rPr>
          <w:rFonts w:eastAsia="TimesNewRomanPSMT"/>
        </w:rPr>
        <w:t>Účtovná závierka za rok 2019 bola vykonaná podľa zákona č. 431/2002 Z. z. o účtovníctve</w:t>
      </w:r>
    </w:p>
    <w:p w:rsidR="00932064" w:rsidRDefault="00932064" w:rsidP="00932064">
      <w:pPr>
        <w:autoSpaceDE w:val="0"/>
        <w:spacing w:line="360" w:lineRule="auto"/>
        <w:rPr>
          <w:rFonts w:eastAsia="TimesNewRomanPSMT"/>
        </w:rPr>
      </w:pPr>
      <w:r>
        <w:rPr>
          <w:rFonts w:eastAsia="TimesNewRomanPSMT"/>
        </w:rPr>
        <w:t>a vyjadruje skutočnú finančnú situáciu obce k 31.12.2019. Výsledok hospodárenia za</w:t>
      </w:r>
    </w:p>
    <w:p w:rsidR="00932064" w:rsidRDefault="00932064" w:rsidP="00932064">
      <w:pPr>
        <w:autoSpaceDE w:val="0"/>
        <w:spacing w:line="360" w:lineRule="auto"/>
        <w:rPr>
          <w:rFonts w:eastAsia="TimesNewRomanPSMT"/>
        </w:rPr>
      </w:pPr>
      <w:r>
        <w:rPr>
          <w:rFonts w:eastAsia="TimesNewRomanPSMT"/>
        </w:rPr>
        <w:t>uvedený rok je v súlade so zákonom č. 431/2002 Z. z. o účtovníctve v znení neskorších</w:t>
      </w:r>
    </w:p>
    <w:p w:rsidR="00932064" w:rsidRDefault="00932064" w:rsidP="00932064">
      <w:pPr>
        <w:autoSpaceDE w:val="0"/>
        <w:spacing w:line="360" w:lineRule="auto"/>
        <w:rPr>
          <w:rFonts w:eastAsia="TimesNewRomanPSMT"/>
        </w:rPr>
      </w:pPr>
      <w:r>
        <w:rPr>
          <w:rFonts w:eastAsia="TimesNewRomanPSMT"/>
        </w:rPr>
        <w:t>predpisov.</w:t>
      </w:r>
    </w:p>
    <w:p w:rsidR="00932064" w:rsidRDefault="00932064" w:rsidP="00932064">
      <w:pPr>
        <w:autoSpaceDE w:val="0"/>
        <w:spacing w:line="360" w:lineRule="auto"/>
        <w:jc w:val="both"/>
        <w:rPr>
          <w:rFonts w:eastAsia="TimesNewRomanPSMT"/>
        </w:rPr>
      </w:pPr>
    </w:p>
    <w:p w:rsidR="00932064" w:rsidRDefault="00932064" w:rsidP="00932064">
      <w:pPr>
        <w:autoSpaceDE w:val="0"/>
        <w:spacing w:line="360" w:lineRule="auto"/>
        <w:jc w:val="both"/>
        <w:rPr>
          <w:rFonts w:eastAsia="TimesNewRomanPSMT"/>
        </w:rPr>
      </w:pPr>
    </w:p>
    <w:p w:rsidR="00932064" w:rsidRDefault="00932064" w:rsidP="00932064">
      <w:pPr>
        <w:autoSpaceDE w:val="0"/>
        <w:spacing w:line="360" w:lineRule="auto"/>
        <w:jc w:val="both"/>
        <w:rPr>
          <w:rFonts w:eastAsia="TimesNewRomanPSMT"/>
        </w:rPr>
      </w:pPr>
    </w:p>
    <w:p w:rsidR="00932064" w:rsidRDefault="00932064" w:rsidP="00932064">
      <w:pPr>
        <w:autoSpaceDE w:val="0"/>
        <w:spacing w:line="360" w:lineRule="auto"/>
        <w:jc w:val="center"/>
        <w:rPr>
          <w:rFonts w:eastAsia="TimesNewRomanPS-BoldItalicMT"/>
          <w:bCs/>
          <w:i/>
          <w:iCs/>
        </w:rPr>
      </w:pPr>
      <w:r>
        <w:rPr>
          <w:rFonts w:eastAsia="TimesNewRomanPS-BoldItalicMT"/>
          <w:bCs/>
          <w:i/>
          <w:iCs/>
        </w:rPr>
        <w:lastRenderedPageBreak/>
        <w:t>Vzhľadom na uvedené skutočnosti a v zmysle § 16 ods. 10 zákona o rozpočtových</w:t>
      </w:r>
    </w:p>
    <w:p w:rsidR="00932064" w:rsidRDefault="00932064" w:rsidP="00932064">
      <w:pPr>
        <w:autoSpaceDE w:val="0"/>
        <w:spacing w:line="360" w:lineRule="auto"/>
        <w:jc w:val="center"/>
        <w:rPr>
          <w:rFonts w:eastAsia="TimesNewRomanPS-BoldItalicMT"/>
          <w:bCs/>
          <w:i/>
          <w:iCs/>
        </w:rPr>
      </w:pPr>
      <w:r>
        <w:rPr>
          <w:rFonts w:eastAsia="TimesNewRomanPS-BoldItalicMT"/>
          <w:bCs/>
          <w:i/>
          <w:iCs/>
        </w:rPr>
        <w:t>pravidlách územnej samosprávy</w:t>
      </w:r>
    </w:p>
    <w:p w:rsidR="00932064" w:rsidRDefault="00932064" w:rsidP="00932064">
      <w:pPr>
        <w:autoSpaceDE w:val="0"/>
        <w:spacing w:line="360" w:lineRule="auto"/>
        <w:jc w:val="center"/>
        <w:rPr>
          <w:rFonts w:eastAsia="TimesNewRomanPS-BoldItalicMT"/>
          <w:b/>
          <w:bCs/>
          <w:i/>
          <w:iCs/>
        </w:rPr>
      </w:pPr>
      <w:r>
        <w:rPr>
          <w:rFonts w:eastAsia="TimesNewRomanPS-BoldItalicMT"/>
          <w:b/>
          <w:bCs/>
          <w:i/>
          <w:iCs/>
        </w:rPr>
        <w:t>odporúčam</w:t>
      </w:r>
    </w:p>
    <w:p w:rsidR="00932064" w:rsidRDefault="00932064" w:rsidP="00932064">
      <w:pPr>
        <w:autoSpaceDE w:val="0"/>
        <w:spacing w:line="360" w:lineRule="auto"/>
        <w:jc w:val="center"/>
        <w:rPr>
          <w:rFonts w:eastAsia="TimesNewRomanPS-BoldItalicMT"/>
          <w:bCs/>
          <w:i/>
          <w:iCs/>
        </w:rPr>
      </w:pPr>
      <w:r>
        <w:rPr>
          <w:rFonts w:eastAsia="TimesNewRomanPS-BoldItalicMT"/>
          <w:bCs/>
          <w:i/>
          <w:iCs/>
        </w:rPr>
        <w:t xml:space="preserve">Obecnému zastupiteľstvu uzatvoriť prerokovanie Záverečného účtu obce Pavlice za rok  2019 výrokom </w:t>
      </w:r>
    </w:p>
    <w:p w:rsidR="00932064" w:rsidRDefault="00932064" w:rsidP="00932064">
      <w:pPr>
        <w:autoSpaceDE w:val="0"/>
        <w:spacing w:line="360" w:lineRule="auto"/>
        <w:jc w:val="center"/>
        <w:rPr>
          <w:rFonts w:eastAsia="TimesNewRomanPS-BoldItalicMT"/>
          <w:b/>
          <w:bCs/>
          <w:i/>
          <w:iCs/>
        </w:rPr>
      </w:pPr>
      <w:r>
        <w:rPr>
          <w:rFonts w:eastAsia="TimesNewRomanPS-BoldItalicMT"/>
          <w:b/>
          <w:bCs/>
          <w:i/>
          <w:iCs/>
        </w:rPr>
        <w:t>celoročné hospodárenie schvaľuje bez výhrad.</w:t>
      </w:r>
    </w:p>
    <w:p w:rsidR="00932064" w:rsidRDefault="00932064" w:rsidP="00932064">
      <w:pPr>
        <w:autoSpaceDE w:val="0"/>
        <w:spacing w:line="360" w:lineRule="auto"/>
        <w:jc w:val="both"/>
        <w:rPr>
          <w:rFonts w:eastAsia="TimesNewRomanPSMT"/>
        </w:rPr>
      </w:pPr>
      <w:r>
        <w:rPr>
          <w:rFonts w:eastAsia="TimesNewRomanPSMT"/>
        </w:rPr>
        <w:t xml:space="preserve">                                                                                    </w:t>
      </w:r>
    </w:p>
    <w:p w:rsidR="00932064" w:rsidRDefault="00932064" w:rsidP="00932064">
      <w:pPr>
        <w:autoSpaceDE w:val="0"/>
        <w:spacing w:line="360" w:lineRule="auto"/>
        <w:jc w:val="both"/>
        <w:rPr>
          <w:rFonts w:eastAsia="TimesNewRomanPSMT"/>
        </w:rPr>
      </w:pPr>
    </w:p>
    <w:p w:rsidR="00932064" w:rsidRDefault="00932064" w:rsidP="00932064">
      <w:pPr>
        <w:autoSpaceDE w:val="0"/>
        <w:spacing w:line="360" w:lineRule="auto"/>
        <w:jc w:val="both"/>
        <w:rPr>
          <w:rFonts w:eastAsia="TimesNewRomanPSMT"/>
        </w:rPr>
      </w:pPr>
    </w:p>
    <w:p w:rsidR="00932064" w:rsidRDefault="00932064" w:rsidP="00932064">
      <w:pPr>
        <w:autoSpaceDE w:val="0"/>
        <w:spacing w:line="360" w:lineRule="auto"/>
        <w:jc w:val="both"/>
        <w:rPr>
          <w:rFonts w:eastAsia="TimesNewRomanPSMT"/>
        </w:rPr>
      </w:pPr>
    </w:p>
    <w:p w:rsidR="00932064" w:rsidRDefault="00932064" w:rsidP="00932064">
      <w:pPr>
        <w:autoSpaceDE w:val="0"/>
        <w:spacing w:line="360" w:lineRule="auto"/>
        <w:jc w:val="both"/>
        <w:rPr>
          <w:rFonts w:eastAsia="TimesNewRomanPSMT"/>
        </w:rPr>
      </w:pPr>
      <w:r>
        <w:rPr>
          <w:rFonts w:eastAsia="TimesNewRomanPSMT"/>
        </w:rPr>
        <w:t xml:space="preserve">      </w:t>
      </w:r>
    </w:p>
    <w:p w:rsidR="00932064" w:rsidRDefault="00932064" w:rsidP="00932064">
      <w:pPr>
        <w:autoSpaceDE w:val="0"/>
        <w:jc w:val="both"/>
        <w:rPr>
          <w:rFonts w:eastAsia="TimesNewRomanPSMT"/>
        </w:rPr>
      </w:pPr>
      <w:r>
        <w:rPr>
          <w:rFonts w:eastAsia="TimesNewRomanPSMT"/>
        </w:rPr>
        <w:t xml:space="preserve">                                                                                                     PhDr. Zlatica </w:t>
      </w:r>
      <w:proofErr w:type="spellStart"/>
      <w:r>
        <w:rPr>
          <w:rFonts w:eastAsia="TimesNewRomanPSMT"/>
        </w:rPr>
        <w:t>Opáleková</w:t>
      </w:r>
      <w:proofErr w:type="spellEnd"/>
    </w:p>
    <w:p w:rsidR="00932064" w:rsidRDefault="00932064" w:rsidP="00932064">
      <w:pPr>
        <w:autoSpaceDE w:val="0"/>
        <w:jc w:val="both"/>
        <w:rPr>
          <w:rFonts w:eastAsia="TimesNewRomanPSMT"/>
        </w:rPr>
      </w:pPr>
      <w:r>
        <w:rPr>
          <w:rFonts w:eastAsia="TimesNewRomanPSMT"/>
        </w:rPr>
        <w:t xml:space="preserve">                                                                                                hlavný kontrolór obce Pavlice</w:t>
      </w:r>
    </w:p>
    <w:p w:rsidR="00932064" w:rsidRDefault="00932064" w:rsidP="00932064">
      <w:pPr>
        <w:autoSpaceDE w:val="0"/>
        <w:spacing w:line="360" w:lineRule="auto"/>
        <w:jc w:val="both"/>
        <w:rPr>
          <w:rFonts w:eastAsia="TimesNewRomanPS-BoldMT"/>
        </w:rPr>
      </w:pPr>
    </w:p>
    <w:p w:rsidR="00932064" w:rsidRDefault="00932064" w:rsidP="00932064">
      <w:pPr>
        <w:autoSpaceDE w:val="0"/>
        <w:spacing w:line="360" w:lineRule="auto"/>
        <w:jc w:val="both"/>
        <w:rPr>
          <w:rFonts w:eastAsia="TimesNewRomanPS-BoldMT"/>
        </w:rPr>
      </w:pPr>
    </w:p>
    <w:p w:rsidR="00932064" w:rsidRDefault="00932064" w:rsidP="00932064">
      <w:pPr>
        <w:autoSpaceDE w:val="0"/>
        <w:spacing w:line="360" w:lineRule="auto"/>
        <w:jc w:val="both"/>
        <w:rPr>
          <w:rFonts w:eastAsia="TimesNewRomanPS-BoldMT"/>
        </w:rPr>
      </w:pPr>
      <w:r>
        <w:rPr>
          <w:rFonts w:eastAsia="TimesNewRomanPS-BoldMT"/>
        </w:rPr>
        <w:t xml:space="preserve">V Pavliciach </w:t>
      </w:r>
      <w:r>
        <w:rPr>
          <w:rFonts w:eastAsia="TimesNewRomanPS-BoldMT"/>
        </w:rPr>
        <w:t>29.04.2020</w:t>
      </w:r>
    </w:p>
    <w:p w:rsidR="00932064" w:rsidRDefault="00932064" w:rsidP="00932064"/>
    <w:p w:rsidR="00932064" w:rsidRDefault="00932064" w:rsidP="00932064"/>
    <w:p w:rsidR="00932064" w:rsidRDefault="00932064" w:rsidP="00932064"/>
    <w:p w:rsidR="00932064" w:rsidRDefault="00932064" w:rsidP="00932064"/>
    <w:p w:rsidR="00932064" w:rsidRDefault="00932064" w:rsidP="00932064"/>
    <w:p w:rsidR="00E66DB9" w:rsidRDefault="00E66DB9"/>
    <w:sectPr w:rsidR="00E66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font>
  <w:font w:name="TimesNewRomanPS-BoldMT">
    <w:altName w:val="Times New Roman"/>
    <w:charset w:val="00"/>
    <w:family w:val="auto"/>
    <w:pitch w:val="default"/>
  </w:font>
  <w:font w:name="TimesNewRomanPS-BoldItalicM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9E8"/>
    <w:multiLevelType w:val="hybridMultilevel"/>
    <w:tmpl w:val="738AF6A2"/>
    <w:lvl w:ilvl="0" w:tplc="86747824">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37B725D1"/>
    <w:multiLevelType w:val="hybridMultilevel"/>
    <w:tmpl w:val="C2E8F8EA"/>
    <w:lvl w:ilvl="0" w:tplc="CEDAFE0A">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64"/>
    <w:rsid w:val="00932064"/>
    <w:rsid w:val="00E66D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4944-D3F6-49BB-AC3D-3A68B586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2064"/>
    <w:pPr>
      <w:widowControl w:val="0"/>
      <w:suppressAutoHyphens/>
      <w:spacing w:after="0" w:line="240" w:lineRule="auto"/>
    </w:pPr>
    <w:rPr>
      <w:rFonts w:ascii="Times New Roman" w:eastAsia="Lucida Sans Unicode"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1434</Words>
  <Characters>8177</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zlatica opalekova</dc:creator>
  <cp:keywords/>
  <dc:description/>
  <cp:lastModifiedBy>zlatica opalekova</cp:lastModifiedBy>
  <cp:revision>1</cp:revision>
  <dcterms:created xsi:type="dcterms:W3CDTF">2020-04-23T10:38:00Z</dcterms:created>
  <dcterms:modified xsi:type="dcterms:W3CDTF">2020-04-23T10:43:00Z</dcterms:modified>
</cp:coreProperties>
</file>