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F9E4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235868F" w14:textId="77777777" w:rsidR="003A3010" w:rsidRPr="00E90070" w:rsidRDefault="003A3010" w:rsidP="003A3010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E90070">
        <w:rPr>
          <w:color w:val="004A8F"/>
          <w:sz w:val="24"/>
          <w:szCs w:val="24"/>
          <w:lang w:val="sk-SK"/>
        </w:rPr>
        <w:t>Tlačová správa</w:t>
      </w:r>
    </w:p>
    <w:p w14:paraId="2A77D08D" w14:textId="34C2A78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E90070">
        <w:rPr>
          <w:rFonts w:ascii="Arial" w:hAnsi="Arial" w:cs="Arial"/>
          <w:color w:val="004A8F"/>
          <w:sz w:val="24"/>
          <w:szCs w:val="24"/>
        </w:rPr>
        <w:t xml:space="preserve">Bratislava </w:t>
      </w:r>
      <w:r w:rsidRPr="00E90070">
        <w:rPr>
          <w:rFonts w:ascii="Arial" w:hAnsi="Arial" w:cs="Arial"/>
          <w:color w:val="EF412F"/>
          <w:sz w:val="24"/>
          <w:szCs w:val="24"/>
        </w:rPr>
        <w:t xml:space="preserve">+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16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. septembra </w:t>
      </w:r>
      <w:r w:rsidRPr="00E90070">
        <w:rPr>
          <w:rFonts w:ascii="Arial" w:hAnsi="Arial" w:cs="Arial"/>
          <w:color w:val="004A8F"/>
          <w:sz w:val="24"/>
          <w:szCs w:val="24"/>
        </w:rPr>
        <w:t>2020</w:t>
      </w:r>
    </w:p>
    <w:p w14:paraId="51887854" w14:textId="77777777" w:rsidR="003A3010" w:rsidRPr="00E90070" w:rsidRDefault="003A3010" w:rsidP="003A3010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7B7D16D0" w14:textId="77777777" w:rsidR="0079329F" w:rsidRPr="00E90070" w:rsidRDefault="0079329F" w:rsidP="0079329F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E90070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E90070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08E123C6" w14:textId="77777777" w:rsidR="0079329F" w:rsidRPr="00E90070" w:rsidRDefault="0079329F" w:rsidP="0079329F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4026204C" w14:textId="290DFBEC" w:rsidR="0079329F" w:rsidRPr="00E90070" w:rsidRDefault="0079329F" w:rsidP="0079329F">
      <w:pPr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Do sčítania sú zapojené všetky slovenské obce v celkovom  počte 2 927.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P</w:t>
      </w:r>
      <w:r w:rsidRPr="00E90070">
        <w:rPr>
          <w:rFonts w:ascii="Arial" w:hAnsi="Arial" w:cs="Arial"/>
          <w:b/>
          <w:iCs/>
          <w:color w:val="244061" w:themeColor="accent1" w:themeShade="80"/>
          <w:sz w:val="24"/>
          <w:szCs w:val="24"/>
        </w:rPr>
        <w:t xml:space="preserve">ercento editovaných bytov stúplo aj počas letných mesiacov – </w:t>
      </w:r>
      <w:r w:rsidRPr="00E90070">
        <w:rPr>
          <w:rFonts w:ascii="Arial" w:hAnsi="Arial" w:cs="Arial"/>
          <w:b/>
          <w:color w:val="244061" w:themeColor="accent1" w:themeShade="80"/>
          <w:sz w:val="24"/>
          <w:szCs w:val="24"/>
        </w:rPr>
        <w:t>za celé Slovensko sa blíži k 50 % a tri slovenské kraje túto hranicu už prekročili.</w:t>
      </w:r>
      <w:r w:rsidRPr="00E90070">
        <w:rPr>
          <w:rFonts w:ascii="Arial" w:hAnsi="Arial" w:cs="Arial"/>
          <w:color w:val="244061" w:themeColor="accent1" w:themeShade="80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E90070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Nitrianskeho kraja je to dokonca 64 % bytov, čo vysoko prekračuje slovenský priemer. </w:t>
      </w:r>
    </w:p>
    <w:p w14:paraId="11B1D463" w14:textId="77777777" w:rsidR="003A3010" w:rsidRPr="00E90070" w:rsidRDefault="0079329F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  <w:r w:rsidRPr="00E90070">
        <w:rPr>
          <w:rFonts w:ascii="Arial" w:hAnsi="Arial" w:cs="Arial"/>
          <w:b/>
          <w:iCs/>
          <w:color w:val="FF0000"/>
          <w:sz w:val="24"/>
          <w:szCs w:val="24"/>
        </w:rPr>
        <w:t xml:space="preserve">Prínos sčítania </w:t>
      </w:r>
      <w:r w:rsidR="003A3010" w:rsidRPr="00E90070">
        <w:rPr>
          <w:rFonts w:ascii="Arial" w:hAnsi="Arial" w:cs="Arial"/>
          <w:b/>
          <w:iCs/>
          <w:color w:val="FF0000"/>
          <w:sz w:val="24"/>
          <w:szCs w:val="24"/>
        </w:rPr>
        <w:t>v Trnavskom kraji</w:t>
      </w:r>
    </w:p>
    <w:p w14:paraId="6E2D8618" w14:textId="3C4AFC13" w:rsidR="00DB26EE" w:rsidRPr="00E90070" w:rsidRDefault="003A3010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Do sčítania je v kraji zapojených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251 </w:t>
      </w:r>
      <w:r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obcí, 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>pričom už 10 z nich zaznamenalo do elektronického systému sčítania 100 % domov a bytov. Sú to obce Banka, Chtelnica, Veselé, Bílkov</w:t>
      </w:r>
      <w:r w:rsidR="00503ADE">
        <w:rPr>
          <w:rFonts w:ascii="Arial" w:hAnsi="Arial" w:cs="Arial"/>
          <w:b/>
          <w:iCs/>
          <w:color w:val="1F497D" w:themeColor="text2"/>
          <w:sz w:val="24"/>
          <w:szCs w:val="24"/>
        </w:rPr>
        <w:t>e</w:t>
      </w:r>
      <w:r w:rsidR="00DB26EE" w:rsidRP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Humence, Horné Otrokovce, Šalgočka, Tekolďany, Dubovany, Koplotovce, Vojka nad Dunajom. Spomedzi miest nad 10 000 obyvateľov má najvyšší, 80,7</w:t>
      </w:r>
      <w:r w:rsidR="004370F5">
        <w:rPr>
          <w:rFonts w:ascii="Arial" w:hAnsi="Arial" w:cs="Arial"/>
          <w:b/>
          <w:iCs/>
          <w:color w:val="1F497D" w:themeColor="text2"/>
          <w:sz w:val="24"/>
          <w:szCs w:val="24"/>
        </w:rPr>
        <w:t>-perc.</w:t>
      </w:r>
      <w:r w:rsidR="00E90070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podiel rozpracovania Senica, v rámci kraja je rozpracovanosť na úrovni 56 %. </w:t>
      </w:r>
    </w:p>
    <w:p w14:paraId="637E4665" w14:textId="77777777" w:rsidR="00DB26EE" w:rsidRPr="00E90070" w:rsidRDefault="00DB26EE" w:rsidP="00DB26EE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i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Výhodu sčítania vidí </w:t>
      </w:r>
      <w:r w:rsidRPr="009C240D">
        <w:rPr>
          <w:rFonts w:ascii="Arial" w:hAnsi="Arial" w:cs="Arial"/>
          <w:b/>
          <w:bCs/>
          <w:iCs/>
          <w:color w:val="1F497D" w:themeColor="text2"/>
          <w:sz w:val="24"/>
          <w:szCs w:val="24"/>
        </w:rPr>
        <w:t>aj primátor Senice Ing. Mgr. Martin DŽAČOVSKÝ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>: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t xml:space="preserve"> „Mesto získa ucelený prehľad o domoch, bytoch a bytových podmienkach v meste. Údaje získané počas sčítania nie sú pre samosprávu ničím novým alebo prekvapujúcim – plány výstavby obecných bytov, posilnenie </w:t>
      </w:r>
      <w:r w:rsidRPr="00E90070">
        <w:rPr>
          <w:rFonts w:ascii="Arial" w:hAnsi="Arial" w:cs="Arial"/>
          <w:i/>
          <w:iCs/>
          <w:color w:val="1F497D" w:themeColor="text2"/>
          <w:sz w:val="24"/>
          <w:szCs w:val="24"/>
        </w:rPr>
        <w:lastRenderedPageBreak/>
        <w:t>infraštruktúry, dopravy, mestská zeleň... to všetko sú oblasti, v rámci ktorých mesto strategicky a priebežne plánuje rozvoj a investície. Spolupráca so správcami domov a bytov, spoločenstvami vlastníkov bytov, správcami polyfunkčných domov bola pri sčítaní hneď od začiatku ústretová.“</w:t>
      </w:r>
      <w:r w:rsidRPr="00E90070">
        <w:rPr>
          <w:rFonts w:ascii="Arial" w:hAnsi="Arial" w:cs="Arial"/>
          <w:iCs/>
          <w:color w:val="1F497D" w:themeColor="text2"/>
          <w:sz w:val="24"/>
          <w:szCs w:val="24"/>
        </w:rPr>
        <w:t xml:space="preserve">   </w:t>
      </w:r>
    </w:p>
    <w:p w14:paraId="1B734524" w14:textId="23B54231" w:rsidR="007B56FE" w:rsidRPr="007B56FE" w:rsidRDefault="007B56FE" w:rsidP="007B56FE">
      <w:pPr>
        <w:pStyle w:val="Nadpis3"/>
        <w:shd w:val="clear" w:color="auto" w:fill="FFFFFF"/>
        <w:spacing w:before="0" w:line="312" w:lineRule="atLeast"/>
        <w:ind w:left="1134"/>
        <w:textAlignment w:val="baseline"/>
        <w:rPr>
          <w:rFonts w:ascii="Arial" w:eastAsia="Times New Roman" w:hAnsi="Arial" w:cs="Arial"/>
          <w:b/>
          <w:bCs/>
          <w:color w:val="1F497D"/>
          <w:lang w:eastAsia="sk-SK"/>
        </w:rPr>
      </w:pPr>
      <w:r>
        <w:rPr>
          <w:rFonts w:ascii="Arial" w:eastAsia="Times New Roman" w:hAnsi="Arial" w:cs="Arial"/>
          <w:color w:val="1F497D"/>
          <w:lang w:eastAsia="sk-SK"/>
        </w:rPr>
        <w:t xml:space="preserve">Sčítanie finalizovala aj obec Banka. </w:t>
      </w:r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 xml:space="preserve">Starostka obce Mgr. Tatiana </w:t>
      </w:r>
      <w:proofErr w:type="spellStart"/>
      <w:r w:rsidRPr="007B56FE">
        <w:rPr>
          <w:rFonts w:ascii="Arial" w:eastAsia="Times New Roman" w:hAnsi="Arial" w:cs="Arial"/>
          <w:b/>
          <w:bCs/>
          <w:color w:val="1F497D"/>
          <w:lang w:eastAsia="sk-SK"/>
        </w:rPr>
        <w:t>Julinyová</w:t>
      </w:r>
      <w:proofErr w:type="spellEnd"/>
      <w:r w:rsidR="004370F5">
        <w:rPr>
          <w:rFonts w:ascii="Arial" w:eastAsia="Times New Roman" w:hAnsi="Arial" w:cs="Arial"/>
          <w:b/>
          <w:bCs/>
          <w:color w:val="1F497D"/>
          <w:lang w:eastAsia="sk-SK"/>
        </w:rPr>
        <w:t>:</w:t>
      </w:r>
    </w:p>
    <w:p w14:paraId="2BEFED1B" w14:textId="7ACF8657" w:rsidR="007B56FE" w:rsidRPr="007B56FE" w:rsidRDefault="007B56FE" w:rsidP="00771E9F">
      <w:pPr>
        <w:shd w:val="clear" w:color="auto" w:fill="FFFFFF"/>
        <w:spacing w:line="360" w:lineRule="auto"/>
        <w:ind w:left="1134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„Na sčítanie sme si vyhradili jeden nestránkový deň v týždni – trvalo nám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 xml:space="preserve">to 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cca 12 týždňov. Zúčastnili sa 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na ňom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dvaja pracovníci, t. j. manažér a poverená osoba, ktorí pracovali súčasne. Jeden pracovník zisťoval a preveroval údaje v dostupných elektronických a papierových evidenciách, druhý ich dopĺňal, resp. aktualizoval v systéme. Pri práci sme kládli dôraz na zisťovanie čo najpresnejších údajov z nám dostupných zdrojov. V prípade nejasností sme využívali zverejnené metodické materiály, príp. sme konzultovali postup s kontaktným bodom v Trnave (p. Valachovič). Hoci sú momentálne všetky domy a byty v k. ú. Banka sčítané, budeme priebežne monitorovať prírastok novovzniknutých adries až do ukončenia sč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ítania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,“ priblížila priebeh sčítania starostka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Mgr.Tatiana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proofErr w:type="spellStart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Julinyová</w:t>
      </w:r>
      <w:proofErr w:type="spellEnd"/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. Ako ďalej dodala, „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z</w:t>
      </w:r>
      <w:r w:rsidRPr="007B56FE">
        <w:rPr>
          <w:rFonts w:ascii="Arial" w:hAnsi="Arial" w:cs="Arial"/>
          <w:color w:val="244061" w:themeColor="accent1" w:themeShade="80"/>
          <w:sz w:val="24"/>
          <w:szCs w:val="24"/>
        </w:rPr>
        <w:t>istené štatistické údaje môže obec využiť pri smerovaní rozvoja a pohyblivosti demografických údajov, sčítaním vznikne prehľad o vývoji obce – či výstavba napreduje a aký je dlhodobý predpoklad záujmu usadiť sa v našej lokalite. Zároveň pomôžu pracovníkom obce pri vyplňovaní štatistických hlásení a zisťovaní“</w:t>
      </w:r>
      <w:r w:rsidR="004370F5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14:paraId="307D92F0" w14:textId="6F46664D" w:rsidR="003A3010" w:rsidRPr="00E90070" w:rsidRDefault="003A3010" w:rsidP="00771E9F">
      <w:pPr>
        <w:shd w:val="clear" w:color="auto" w:fill="FFFFFF"/>
        <w:spacing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VŠEOBECNÉ INFORMÁCIE O SČÍTANÍ</w:t>
      </w:r>
    </w:p>
    <w:p w14:paraId="5C7ACCF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6E150587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3781ECED" w14:textId="77777777" w:rsidR="003A3010" w:rsidRPr="00E90070" w:rsidRDefault="003A3010" w:rsidP="003A3010">
      <w:pPr>
        <w:spacing w:line="360" w:lineRule="auto"/>
        <w:ind w:left="1134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>SČÍTANIE OBYVATEĽOV, DOMOV A BYTOV 2021 (SODB 2021) - POTREBNÉ INFORMÁCIE</w:t>
      </w:r>
    </w:p>
    <w:p w14:paraId="0E6B14B2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D05A6EA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1.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domov a bytov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</w:t>
      </w:r>
      <w:r w:rsidRPr="00E9007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1. júna 2020 do 12. februára 2021.</w:t>
      </w:r>
    </w:p>
    <w:p w14:paraId="1CE125F8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047A4F19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2. fáza projektu – 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Sčítanie obyvateľov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 období od 15. februára 2021 do 31. marca 2021.</w:t>
      </w:r>
    </w:p>
    <w:p w14:paraId="633927CE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90070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22B8ECBE" w14:textId="518C15FB" w:rsidR="003A3010" w:rsidRPr="00E90070" w:rsidRDefault="003A3010" w:rsidP="003A3010">
      <w:pPr>
        <w:spacing w:line="360" w:lineRule="auto"/>
        <w:ind w:left="1134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4370F5">
        <w:rPr>
          <w:rFonts w:ascii="Arial" w:hAnsi="Arial" w:cs="Arial"/>
          <w:bCs/>
          <w:iCs/>
          <w:color w:val="1F497D" w:themeColor="text2"/>
          <w:sz w:val="24"/>
          <w:szCs w:val="24"/>
        </w:rPr>
        <w:t>v</w:t>
      </w:r>
      <w:r w:rsidRPr="00E90070">
        <w:rPr>
          <w:rFonts w:ascii="Arial" w:hAnsi="Arial" w:cs="Arial"/>
          <w:bCs/>
          <w:iCs/>
          <w:color w:val="1F497D" w:themeColor="text2"/>
          <w:sz w:val="24"/>
          <w:szCs w:val="24"/>
        </w:rPr>
        <w:t xml:space="preserve"> na Slovensku. </w:t>
      </w:r>
      <w:r w:rsidRPr="00E90070">
        <w:rPr>
          <w:rFonts w:ascii="Arial" w:hAnsi="Arial" w:cs="Arial"/>
          <w:bCs/>
          <w:color w:val="1F497D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2B5F05DF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FF0000"/>
          <w:sz w:val="24"/>
          <w:szCs w:val="24"/>
        </w:rPr>
      </w:pPr>
    </w:p>
    <w:p w14:paraId="77711579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4851BE83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Na Slovensku sa  doteraz uskutočňovalo tradičné sčítanie. V roku 2021 bude ako integrované sčítanie. V čom je základný rozdiel? </w:t>
      </w:r>
    </w:p>
    <w:p w14:paraId="030695A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2EA847B7" w14:textId="77777777" w:rsidR="003A3010" w:rsidRPr="00E90070" w:rsidRDefault="003A3010" w:rsidP="003A3010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lastRenderedPageBreak/>
        <w:t>Sčítanie domov a bytov sa koná podľa nového konceptu, teda bez účasti obyvateľov?</w:t>
      </w:r>
    </w:p>
    <w:p w14:paraId="08D410BA" w14:textId="77777777" w:rsidR="003A3010" w:rsidRPr="00E90070" w:rsidRDefault="003A3010" w:rsidP="003A3010">
      <w:pPr>
        <w:pStyle w:val="Normlnywebov"/>
        <w:spacing w:line="360" w:lineRule="auto"/>
        <w:ind w:left="1134"/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</w:pP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predvyplnil</w:t>
      </w:r>
      <w:proofErr w:type="spellEnd"/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</w:r>
      <w:r w:rsidRPr="00E90070">
        <w:rPr>
          <w:rFonts w:ascii="Arial" w:eastAsia="Times New Roman" w:hAnsi="Arial" w:cs="Arial"/>
          <w:color w:val="1F497D" w:themeColor="text2"/>
          <w:sz w:val="24"/>
          <w:szCs w:val="24"/>
          <w:lang w:eastAsia="en-US"/>
        </w:rPr>
        <w:tab/>
        <w:t xml:space="preserve"> </w:t>
      </w:r>
    </w:p>
    <w:p w14:paraId="4A926080" w14:textId="77777777" w:rsidR="003A3010" w:rsidRPr="00E90070" w:rsidRDefault="003A3010" w:rsidP="003A3010">
      <w:pPr>
        <w:spacing w:line="360" w:lineRule="auto"/>
        <w:ind w:left="1134"/>
        <w:jc w:val="both"/>
        <w:rPr>
          <w:rFonts w:ascii="Arial" w:eastAsia="Times New Roman" w:hAnsi="Arial" w:cs="Arial"/>
          <w:color w:val="1F497D" w:themeColor="text2"/>
          <w:sz w:val="24"/>
          <w:szCs w:val="24"/>
        </w:rPr>
      </w:pPr>
    </w:p>
    <w:p w14:paraId="6C8CD96D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727E1D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B2BE403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Zistíme, koľko bytov a domov na Slovensku pribudlo.</w:t>
      </w:r>
    </w:p>
    <w:p w14:paraId="0DD744E6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 formách vlastníctva bytov.</w:t>
      </w:r>
    </w:p>
    <w:p w14:paraId="167ADE22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Budeme vedieť počty a podiely neobývaných bytov v regiónoch.</w:t>
      </w:r>
    </w:p>
    <w:p w14:paraId="02A88922" w14:textId="22B81F95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Zistíme, ako </w:t>
      </w:r>
      <w:r w:rsidR="003E3824">
        <w:rPr>
          <w:rFonts w:ascii="Arial" w:hAnsi="Arial" w:cs="Arial"/>
          <w:color w:val="1F497D" w:themeColor="text2"/>
          <w:sz w:val="24"/>
          <w:szCs w:val="24"/>
        </w:rPr>
        <w:t>obyvatelia Slovenska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bývajú, či preferujú za poslednú dekádu menšie byty,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alebo naďalej väčšie a ako sa táto preferencia líši podľa regiónov. </w:t>
      </w:r>
    </w:p>
    <w:p w14:paraId="16A19B78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50D61453" w14:textId="063426B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Dozvieme sa, </w:t>
      </w:r>
      <w:proofErr w:type="spellStart"/>
      <w:r w:rsidRPr="00E90070">
        <w:rPr>
          <w:rFonts w:ascii="Arial" w:hAnsi="Arial" w:cs="Arial"/>
          <w:color w:val="1F497D" w:themeColor="text2"/>
          <w:sz w:val="24"/>
          <w:szCs w:val="24"/>
        </w:rPr>
        <w:t>koľkopodlažné</w:t>
      </w:r>
      <w:proofErr w:type="spellEnd"/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domy u nás prevládajú.</w:t>
      </w:r>
    </w:p>
    <w:p w14:paraId="3FD69AC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Zistíme napojenie bytov na vodu, plyn a kanalizáciu. </w:t>
      </w:r>
    </w:p>
    <w:p w14:paraId="26FDA4D5" w14:textId="19BDD682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6BA94A9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</w:p>
    <w:p w14:paraId="58A0043C" w14:textId="4355CB76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4370F5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E90070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DCF493E" w14:textId="77777777" w:rsidR="003A3010" w:rsidRPr="00E90070" w:rsidRDefault="003A3010" w:rsidP="003A3010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4398206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novej infraštruktúry a budovanie ciest.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</w:p>
    <w:p w14:paraId="0D3E0A5B" w14:textId="77777777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2020074C" w14:textId="2599D439" w:rsidR="003A3010" w:rsidRPr="00E90070" w:rsidRDefault="003A3010" w:rsidP="003A3010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+  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zriadeni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a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nových stacionárov pre dôchodcov.</w:t>
      </w:r>
    </w:p>
    <w:p w14:paraId="07C4B7F8" w14:textId="7ADC2CC8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>+</w:t>
      </w:r>
      <w:r w:rsidRPr="00E90070">
        <w:rPr>
          <w:rFonts w:ascii="Arial" w:hAnsi="Arial" w:cs="Arial"/>
          <w:b/>
          <w:bCs/>
          <w:color w:val="1F497D" w:themeColor="text2"/>
          <w:sz w:val="24"/>
          <w:szCs w:val="24"/>
        </w:rPr>
        <w:tab/>
      </w:r>
      <w:r w:rsidRPr="00E90070">
        <w:rPr>
          <w:rFonts w:ascii="Arial" w:hAnsi="Arial" w:cs="Arial"/>
          <w:color w:val="1F497D" w:themeColor="text2"/>
          <w:sz w:val="24"/>
          <w:szCs w:val="24"/>
        </w:rPr>
        <w:t>Na plánovanie budovania nájomných bytov a ich reáln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potreb</w:t>
      </w:r>
      <w:r w:rsidR="004370F5">
        <w:rPr>
          <w:rFonts w:ascii="Arial" w:hAnsi="Arial" w:cs="Arial"/>
          <w:color w:val="1F497D" w:themeColor="text2"/>
          <w:sz w:val="24"/>
          <w:szCs w:val="24"/>
        </w:rPr>
        <w:t>u</w:t>
      </w:r>
      <w:r w:rsidRPr="00E90070">
        <w:rPr>
          <w:rFonts w:ascii="Arial" w:hAnsi="Arial" w:cs="Arial"/>
          <w:color w:val="1F497D" w:themeColor="text2"/>
          <w:sz w:val="24"/>
          <w:szCs w:val="24"/>
        </w:rPr>
        <w:t xml:space="preserve"> v konkrétnych regiónoch SR. </w:t>
      </w:r>
    </w:p>
    <w:p w14:paraId="20D251E7" w14:textId="77777777" w:rsidR="003A3010" w:rsidRPr="00E90070" w:rsidRDefault="003A3010" w:rsidP="003A3010">
      <w:pPr>
        <w:spacing w:line="360" w:lineRule="auto"/>
        <w:ind w:left="1134"/>
        <w:rPr>
          <w:rFonts w:ascii="Arial" w:hAnsi="Arial" w:cs="Arial"/>
          <w:color w:val="1F497D" w:themeColor="text2"/>
          <w:sz w:val="24"/>
          <w:szCs w:val="24"/>
        </w:rPr>
      </w:pPr>
    </w:p>
    <w:p w14:paraId="3F9CD639" w14:textId="77777777" w:rsidR="003A3010" w:rsidRPr="00E90070" w:rsidRDefault="003A3010" w:rsidP="003A3010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1F497D" w:themeColor="text2"/>
          <w:lang w:val="sk-SK"/>
        </w:rPr>
      </w:pPr>
      <w:r w:rsidRPr="00E90070">
        <w:rPr>
          <w:rFonts w:ascii="Arial" w:hAnsi="Arial" w:cs="Arial"/>
          <w:color w:val="1F497D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E90070">
          <w:rPr>
            <w:rStyle w:val="Hypertextovprepojenie"/>
            <w:rFonts w:ascii="Arial" w:hAnsi="Arial" w:cs="Arial"/>
            <w:color w:val="1F497D" w:themeColor="text2"/>
            <w:lang w:val="sk-SK"/>
          </w:rPr>
          <w:t>www.scitanie.sk</w:t>
        </w:r>
      </w:hyperlink>
      <w:r w:rsidRPr="00E90070">
        <w:rPr>
          <w:rStyle w:val="Hypertextovprepojenie"/>
          <w:rFonts w:ascii="Arial" w:hAnsi="Arial" w:cs="Arial"/>
          <w:color w:val="1F497D" w:themeColor="text2"/>
          <w:lang w:val="sk-SK"/>
        </w:rPr>
        <w:t>.</w:t>
      </w:r>
    </w:p>
    <w:p w14:paraId="7ED3113C" w14:textId="77777777" w:rsidR="003A3010" w:rsidRPr="00E90070" w:rsidRDefault="003A3010" w:rsidP="003A3010">
      <w:pPr>
        <w:pStyle w:val="Zkladntext"/>
        <w:spacing w:before="40" w:line="360" w:lineRule="auto"/>
        <w:ind w:left="1134"/>
        <w:jc w:val="both"/>
        <w:rPr>
          <w:color w:val="1F497D" w:themeColor="text2"/>
          <w:sz w:val="24"/>
          <w:szCs w:val="24"/>
          <w:lang w:val="sk-SK"/>
        </w:rPr>
      </w:pPr>
      <w:r w:rsidRPr="00E90070">
        <w:rPr>
          <w:color w:val="1F497D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02492469" w14:textId="77777777" w:rsidR="003A3010" w:rsidRPr="00E90070" w:rsidRDefault="003A3010" w:rsidP="003A3010">
      <w:pPr>
        <w:rPr>
          <w:rFonts w:ascii="Arial" w:hAnsi="Arial" w:cs="Arial"/>
          <w:sz w:val="24"/>
          <w:szCs w:val="24"/>
        </w:rPr>
      </w:pPr>
    </w:p>
    <w:p w14:paraId="4B067C21" w14:textId="77777777" w:rsidR="00B07A69" w:rsidRPr="00E90070" w:rsidRDefault="00B07A69">
      <w:pPr>
        <w:rPr>
          <w:rFonts w:ascii="Arial" w:hAnsi="Arial" w:cs="Arial"/>
          <w:sz w:val="24"/>
          <w:szCs w:val="24"/>
        </w:rPr>
      </w:pPr>
    </w:p>
    <w:sectPr w:rsidR="00B07A69" w:rsidRPr="00E90070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C6EC4" w14:textId="77777777" w:rsidR="00C57936" w:rsidRDefault="00C57936">
      <w:pPr>
        <w:spacing w:after="0" w:line="240" w:lineRule="auto"/>
      </w:pPr>
      <w:r>
        <w:separator/>
      </w:r>
    </w:p>
  </w:endnote>
  <w:endnote w:type="continuationSeparator" w:id="0">
    <w:p w14:paraId="05F2C393" w14:textId="77777777" w:rsidR="00C57936" w:rsidRDefault="00C5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288F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1AA13" wp14:editId="4BB653E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ABA80" w14:textId="77777777" w:rsidR="00B57C46" w:rsidRDefault="00C57936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48D19432" w14:textId="77777777" w:rsidR="004E43CA" w:rsidRDefault="00DB26EE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2B2F17E2" w14:textId="77777777" w:rsidR="004E43CA" w:rsidRDefault="00DB26EE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11A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57FABA80" w14:textId="77777777" w:rsidR="00B57C46" w:rsidRDefault="00D63659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48D19432" w14:textId="77777777" w:rsidR="004E43CA" w:rsidRDefault="00DB26EE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2B2F17E2" w14:textId="77777777" w:rsidR="004E43CA" w:rsidRDefault="00DB26EE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CBE6757" wp14:editId="1F8F4FF2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CCD42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5D51" w14:textId="77777777" w:rsidR="00C57936" w:rsidRDefault="00C57936">
      <w:pPr>
        <w:spacing w:after="0" w:line="240" w:lineRule="auto"/>
      </w:pPr>
      <w:r>
        <w:separator/>
      </w:r>
    </w:p>
  </w:footnote>
  <w:footnote w:type="continuationSeparator" w:id="0">
    <w:p w14:paraId="560B7822" w14:textId="77777777" w:rsidR="00C57936" w:rsidRDefault="00C5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8129" w14:textId="77777777" w:rsidR="004E43CA" w:rsidRDefault="00DB26E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17C6175" wp14:editId="5BB3936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132BB935" wp14:editId="0F6CDC5B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4E4814" wp14:editId="7C3009D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A010BF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F78B59" wp14:editId="08A9BF5C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68229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1EE0B8" wp14:editId="029FEAC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7CE053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FFB355" wp14:editId="2B8F9D3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425097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8E656D" wp14:editId="54D5CD6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C96818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935DB36" wp14:editId="12276496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B55B33D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4A8A4A" wp14:editId="22A7EA6A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D549A5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D89A75" wp14:editId="76AA4BF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BD363C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E30941F" wp14:editId="28AF6A5D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85B757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C904A6C" wp14:editId="76840CDD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3787F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EE6F66" wp14:editId="5034724C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BDABF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0"/>
    <w:rsid w:val="00106BE0"/>
    <w:rsid w:val="003A3010"/>
    <w:rsid w:val="003E3824"/>
    <w:rsid w:val="004370F5"/>
    <w:rsid w:val="004C0FBC"/>
    <w:rsid w:val="00503ADE"/>
    <w:rsid w:val="006C3337"/>
    <w:rsid w:val="00771E9F"/>
    <w:rsid w:val="007846C9"/>
    <w:rsid w:val="0079329F"/>
    <w:rsid w:val="007B56FE"/>
    <w:rsid w:val="009C240D"/>
    <w:rsid w:val="00A551CF"/>
    <w:rsid w:val="00AD262C"/>
    <w:rsid w:val="00B07A69"/>
    <w:rsid w:val="00C57936"/>
    <w:rsid w:val="00CA2806"/>
    <w:rsid w:val="00D63659"/>
    <w:rsid w:val="00DB26EE"/>
    <w:rsid w:val="00E90070"/>
    <w:rsid w:val="00EC522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D39"/>
  <w15:docId w15:val="{987ABE45-1B90-4E8D-9164-AC2433C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3A3010"/>
    <w:pPr>
      <w:widowControl w:val="0"/>
      <w:autoSpaceDE w:val="0"/>
      <w:autoSpaceDN w:val="0"/>
      <w:spacing w:before="91" w:after="0" w:line="240" w:lineRule="auto"/>
      <w:ind w:left="1044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A3010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A30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A3010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3A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3A3010"/>
  </w:style>
  <w:style w:type="character" w:styleId="Hypertextovprepojenie">
    <w:name w:val="Hyperlink"/>
    <w:basedOn w:val="Predvolenpsmoodseku"/>
    <w:uiPriority w:val="99"/>
    <w:unhideWhenUsed/>
    <w:rsid w:val="003A3010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3A3010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010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3A3010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5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STACHOVA Ivana</cp:lastModifiedBy>
  <cp:revision>2</cp:revision>
  <dcterms:created xsi:type="dcterms:W3CDTF">2020-09-23T11:04:00Z</dcterms:created>
  <dcterms:modified xsi:type="dcterms:W3CDTF">2020-09-23T11:04:00Z</dcterms:modified>
</cp:coreProperties>
</file>